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vAlign w:val="center"/>
          </w:tcPr>
          <w:p w14:paraId="4F9450A3" w14:textId="6D75CE16" w:rsidR="00093CA9" w:rsidRDefault="00C51472" w:rsidP="00093CA9">
            <w:r>
              <w:t>Khaitan &amp; Co</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vAlign w:val="center"/>
          </w:tcPr>
          <w:p w14:paraId="12C9C9CE" w14:textId="77777777" w:rsidR="00093CA9" w:rsidRDefault="00093CA9" w:rsidP="00093CA9"/>
        </w:tc>
        <w:tc>
          <w:tcPr>
            <w:tcW w:w="9169" w:type="dxa"/>
            <w:gridSpan w:val="4"/>
            <w:vAlign w:val="center"/>
          </w:tcPr>
          <w:p w14:paraId="624F8F71" w14:textId="5E47CD1E" w:rsidR="00093CA9" w:rsidRDefault="00CD0634" w:rsidP="00093CA9">
            <w:r>
              <w:t>India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vAlign w:val="center"/>
          </w:tcPr>
          <w:p w14:paraId="313A697B" w14:textId="4043ADF2" w:rsidR="00093CA9" w:rsidRDefault="00384F24" w:rsidP="00DD7D20">
            <w:pPr>
              <w:jc w:val="both"/>
            </w:pPr>
            <w:r w:rsidRPr="00384F24">
              <w:t>The Plastic Waste Management Rules, 2016 (as amended</w:t>
            </w:r>
            <w:r w:rsidR="0060619C">
              <w:t xml:space="preserve"> from time to time </w:t>
            </w:r>
            <w:r w:rsidR="0060619C" w:rsidRPr="00BF5CA6">
              <w:t xml:space="preserve">including most recently in </w:t>
            </w:r>
            <w:r w:rsidR="0060619C" w:rsidRPr="000C4F38">
              <w:t>2025</w:t>
            </w:r>
            <w:r w:rsidRPr="000C4F38">
              <w:t>)</w:t>
            </w:r>
            <w:r w:rsidR="0060619C" w:rsidRPr="000C4F38">
              <w:t xml:space="preserve"> (</w:t>
            </w:r>
            <w:r w:rsidR="004A7CF5" w:rsidRPr="000C4F38">
              <w:t>the Rules)</w:t>
            </w:r>
            <w:r w:rsidRPr="00384F24">
              <w:t> </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vAlign w:val="center"/>
          </w:tcPr>
          <w:p w14:paraId="04C859A5" w14:textId="77777777" w:rsidR="00093CA9" w:rsidRDefault="00093CA9" w:rsidP="00093CA9"/>
        </w:tc>
        <w:tc>
          <w:tcPr>
            <w:tcW w:w="9169" w:type="dxa"/>
            <w:gridSpan w:val="4"/>
            <w:vAlign w:val="center"/>
          </w:tcPr>
          <w:p w14:paraId="1523C232" w14:textId="77749E3D" w:rsidR="00093CA9" w:rsidRDefault="008E2B8F" w:rsidP="00093CA9">
            <w:r w:rsidRPr="008E2B8F">
              <w:t>https://hspcb.org.in/uploads/laws/PWM_Rules.pdf</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vAlign w:val="center"/>
          </w:tcPr>
          <w:p w14:paraId="4E49657F" w14:textId="3509A948"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vAlign w:val="center"/>
          </w:tcPr>
          <w:p w14:paraId="14F96ECD" w14:textId="0A84D261" w:rsidR="00093CA9" w:rsidRDefault="00103C53" w:rsidP="00093CA9">
            <w:r>
              <w:t>X</w:t>
            </w:r>
          </w:p>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vAlign w:val="center"/>
          </w:tcPr>
          <w:p w14:paraId="49932434" w14:textId="5F854569"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vAlign w:val="center"/>
          </w:tcPr>
          <w:p w14:paraId="676670DF" w14:textId="08C05938"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vAlign w:val="center"/>
          </w:tcPr>
          <w:p w14:paraId="0A5E7122" w14:textId="24879673"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vAlign w:val="center"/>
          </w:tcPr>
          <w:p w14:paraId="3C6209F9" w14:textId="77777777" w:rsidR="00093CA9" w:rsidRDefault="00093CA9" w:rsidP="00093CA9"/>
        </w:tc>
        <w:tc>
          <w:tcPr>
            <w:tcW w:w="9169" w:type="dxa"/>
            <w:gridSpan w:val="4"/>
            <w:vAlign w:val="center"/>
          </w:tcPr>
          <w:p w14:paraId="18257824" w14:textId="57603E90" w:rsidR="00093CA9" w:rsidRDefault="00BF5CA6" w:rsidP="00DD7D20">
            <w:pPr>
              <w:jc w:val="both"/>
            </w:pPr>
            <w:r w:rsidRPr="00BF5CA6">
              <w:t>The Rules</w:t>
            </w:r>
            <w:r w:rsidR="00D16AA2">
              <w:t xml:space="preserve"> </w:t>
            </w:r>
            <w:r w:rsidRPr="00BF5CA6">
              <w:t xml:space="preserve">aim to regulate the generation, management and disposal of plastic waste in India. The policy mandates Extended Producer Responsibility </w:t>
            </w:r>
            <w:r w:rsidRPr="000C4F38">
              <w:t>(EPR),</w:t>
            </w:r>
            <w:r w:rsidRPr="00BF5CA6">
              <w:t xml:space="preserve"> material efficiency, recycling and end-of-life disposal, aligned with annual targets. It promotes a transition away from linear plastic usage to a circular economy model, integrating lifecycle accountability and environmental sustainability into plastic value chains. This is relevant to transition planning as it drives </w:t>
            </w:r>
            <w:r w:rsidR="00D844AF" w:rsidRPr="00BF5CA6">
              <w:t>behavioural</w:t>
            </w:r>
            <w:r w:rsidRPr="00BF5CA6">
              <w:t xml:space="preserve"> and systemic change among producers, importers, brand owners </w:t>
            </w:r>
            <w:r w:rsidR="001B7723">
              <w:t xml:space="preserve">(PIBOs) </w:t>
            </w:r>
            <w:r w:rsidRPr="00BF5CA6">
              <w:t>and users toward sustainable practices.</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vAlign w:val="center"/>
          </w:tcPr>
          <w:p w14:paraId="54354EEF" w14:textId="782536AE" w:rsidR="00093CA9" w:rsidRDefault="00D844AF"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vAlign w:val="center"/>
          </w:tcPr>
          <w:p w14:paraId="36DF578D" w14:textId="77777777" w:rsidR="00093CA9" w:rsidRDefault="00093CA9" w:rsidP="00093CA9"/>
        </w:tc>
        <w:tc>
          <w:tcPr>
            <w:tcW w:w="9169" w:type="dxa"/>
            <w:gridSpan w:val="4"/>
            <w:vAlign w:val="center"/>
          </w:tcPr>
          <w:p w14:paraId="312E9D7B" w14:textId="5B781573" w:rsidR="00947594" w:rsidRDefault="00947594" w:rsidP="00DD7D20">
            <w:pPr>
              <w:jc w:val="both"/>
            </w:pPr>
            <w:r>
              <w:t>The Rules were originally notified in March 2016 and have since been amended multiple times to strengthen and expand their scope, most notably through the introduction of the EPR Guidelines for Plastic Packaging in 2022 (as Schedule II</w:t>
            </w:r>
            <w:r w:rsidR="00A543FB">
              <w:t xml:space="preserve"> to the Rules</w:t>
            </w:r>
            <w:r>
              <w:t>).</w:t>
            </w:r>
          </w:p>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vAlign w:val="center"/>
          </w:tcPr>
          <w:p w14:paraId="22A2FF1A" w14:textId="5D023368" w:rsidR="00093CA9" w:rsidRPr="00173D7C" w:rsidRDefault="00D844AF" w:rsidP="00093CA9">
            <w:pPr>
              <w:rPr>
                <w:color w:val="000000" w:themeColor="text1"/>
              </w:rPr>
            </w:pPr>
            <w:r>
              <w:rPr>
                <w:color w:val="000000" w:themeColor="text1"/>
              </w:rPr>
              <w:t>2016</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vAlign w:val="center"/>
          </w:tcPr>
          <w:p w14:paraId="5AD2325B" w14:textId="4620CC92" w:rsidR="00093CA9" w:rsidRPr="00173D7C" w:rsidRDefault="00D844AF" w:rsidP="00093CA9">
            <w:pPr>
              <w:rPr>
                <w:color w:val="000000" w:themeColor="text1"/>
              </w:rPr>
            </w:pPr>
            <w:r>
              <w:rPr>
                <w:color w:val="000000" w:themeColor="text1"/>
              </w:rPr>
              <w:t>2016</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vAlign w:val="center"/>
          </w:tcPr>
          <w:p w14:paraId="1A1B9D26" w14:textId="116F7363" w:rsidR="00093CA9" w:rsidRPr="001C064E" w:rsidRDefault="00D844AF" w:rsidP="00DD7D20">
            <w:pPr>
              <w:jc w:val="both"/>
              <w:rPr>
                <w:color w:val="000000" w:themeColor="text1"/>
              </w:rPr>
            </w:pPr>
            <w:r w:rsidRPr="001C064E">
              <w:rPr>
                <w:color w:val="000000" w:themeColor="text1"/>
              </w:rPr>
              <w:t xml:space="preserve">While the </w:t>
            </w:r>
            <w:r w:rsidR="001C064E">
              <w:rPr>
                <w:color w:val="000000" w:themeColor="text1"/>
              </w:rPr>
              <w:t>Rules originally</w:t>
            </w:r>
            <w:r w:rsidRPr="001C064E">
              <w:rPr>
                <w:color w:val="000000" w:themeColor="text1"/>
              </w:rPr>
              <w:t xml:space="preserve"> came into effect in 2016, phased obligations (especially for EPR compliance and plastic credit mechanisms) have been introduced through amendments</w:t>
            </w:r>
            <w:r w:rsidR="003F401F">
              <w:rPr>
                <w:color w:val="000000" w:themeColor="text1"/>
              </w:rPr>
              <w:t xml:space="preserve">. </w:t>
            </w:r>
            <w:r w:rsidR="003F401F">
              <w:t xml:space="preserve">These amendments have progressively enhanced regulatory obligations on PIBOs, introduced </w:t>
            </w:r>
            <w:r w:rsidR="003F401F">
              <w:lastRenderedPageBreak/>
              <w:t>phased targets for recycling and reuse and established mechanisms for certificate trading and compliance verification.</w:t>
            </w: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lastRenderedPageBreak/>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vAlign w:val="center"/>
          </w:tcPr>
          <w:p w14:paraId="212B1951" w14:textId="67B27566" w:rsidR="00093CA9" w:rsidRPr="007419BF" w:rsidRDefault="00E9341E" w:rsidP="00093CA9">
            <w:pPr>
              <w:rPr>
                <w:color w:val="000000" w:themeColor="text1"/>
              </w:rPr>
            </w:pPr>
            <w:r>
              <w:rPr>
                <w:color w:val="000000" w:themeColor="text1"/>
              </w:rPr>
              <w:t>O</w:t>
            </w:r>
            <w:r w:rsidR="00D844AF" w:rsidRPr="00D844AF">
              <w:rPr>
                <w:color w:val="000000" w:themeColor="text1"/>
              </w:rPr>
              <w:t>ngoing framework</w:t>
            </w: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vAlign w:val="center"/>
          </w:tcPr>
          <w:p w14:paraId="7961F236" w14:textId="731B6BC9" w:rsidR="00D844AF" w:rsidRDefault="00D844AF" w:rsidP="00DD7D20">
            <w:pPr>
              <w:jc w:val="both"/>
            </w:pPr>
            <w:r w:rsidRPr="00D844AF">
              <w:t xml:space="preserve">Ministry </w:t>
            </w:r>
            <w:r w:rsidR="00A045E3">
              <w:t>(</w:t>
            </w:r>
            <w:r w:rsidR="00CA2CE4">
              <w:t xml:space="preserve">Specifically, the </w:t>
            </w:r>
            <w:r w:rsidR="00A045E3">
              <w:t>Ministry of</w:t>
            </w:r>
            <w:r w:rsidRPr="00D844AF">
              <w:t xml:space="preserve"> Environment, Forest and Climate Change (</w:t>
            </w:r>
            <w:r w:rsidRPr="000C4F38">
              <w:t>MoEFCC</w:t>
            </w:r>
            <w:r w:rsidRPr="00D844AF">
              <w:t>), Government of India</w:t>
            </w:r>
            <w:r w:rsidR="00A045E3">
              <w:t>)</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57AF7C4A" w:rsidR="00093CA9" w:rsidRPr="006B7B0D" w:rsidRDefault="000C4F38" w:rsidP="00DD7D20">
            <w:pPr>
              <w:jc w:val="both"/>
            </w:pPr>
            <w:r w:rsidRPr="000C4F38">
              <w:t>Central Pollution Control Board (CPCB)</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7EF4E3AD" w:rsidR="00093CA9" w:rsidRPr="006B7B0D" w:rsidRDefault="000C4F38"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329E8F83" w:rsidR="00093CA9" w:rsidRPr="006B7B0D" w:rsidRDefault="0020433E" w:rsidP="00DD7D20">
            <w:pPr>
              <w:jc w:val="both"/>
            </w:pPr>
            <w:r>
              <w:t xml:space="preserve">Respective </w:t>
            </w:r>
            <w:r w:rsidR="000C4F38">
              <w:t xml:space="preserve">State Pollution Control Boards (SPCBs) / </w:t>
            </w:r>
            <w:r w:rsidR="000C4F38" w:rsidRPr="000C4F38">
              <w:t xml:space="preserve">Pollution Control Committees </w:t>
            </w:r>
            <w:r w:rsidR="00863DEC">
              <w:t xml:space="preserve">(PCCs) </w:t>
            </w:r>
            <w:r w:rsidR="000C4F38" w:rsidRPr="000C4F38">
              <w:t>(for Union Territories)</w:t>
            </w:r>
          </w:p>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lastRenderedPageBreak/>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vAlign w:val="center"/>
          </w:tcPr>
          <w:p w14:paraId="6FFE5C36" w14:textId="1AEFCD49" w:rsidR="00093CA9" w:rsidRPr="006B7B0D" w:rsidRDefault="000C4F38" w:rsidP="00093CA9">
            <w:r>
              <w:t>X</w:t>
            </w:r>
          </w:p>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15E7F46D" w:rsidR="00093CA9" w:rsidRPr="006B7B0D" w:rsidRDefault="00863DEC" w:rsidP="00DD7D20">
            <w:pPr>
              <w:jc w:val="both"/>
            </w:pPr>
            <w:r w:rsidRPr="00863DEC">
              <w:t>Urban Local Bodies (ULBs)</w:t>
            </w:r>
            <w:r>
              <w:t xml:space="preserve">, </w:t>
            </w:r>
            <w:r w:rsidRPr="00863DEC">
              <w:t>Municipal Corporations</w:t>
            </w:r>
            <w:r>
              <w:t xml:space="preserve">, </w:t>
            </w:r>
            <w:r w:rsidRPr="00863DEC">
              <w:t>Municipal Councils</w:t>
            </w:r>
            <w:r>
              <w:t xml:space="preserve">, </w:t>
            </w:r>
            <w:r w:rsidRPr="00863DEC">
              <w:t>Notified Area Committees</w:t>
            </w:r>
            <w:r>
              <w:t xml:space="preserve"> and Panchayats at district level</w:t>
            </w:r>
          </w:p>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51D77BCE" w:rsidR="00093CA9" w:rsidRPr="006B7B0D" w:rsidRDefault="00863DEC" w:rsidP="00093CA9">
            <w:r>
              <w:t>X</w:t>
            </w:r>
          </w:p>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29289D16" w:rsidR="00093CA9" w:rsidRPr="006B7B0D" w:rsidRDefault="00863DEC" w:rsidP="00093CA9">
            <w:r>
              <w:t>Supreme Court (SC)</w:t>
            </w:r>
            <w:r w:rsidR="009830A3">
              <w:t>, respective State High Courts (HCs)</w:t>
            </w:r>
            <w:r w:rsidR="00944693">
              <w:t xml:space="preserve"> and National Green Tribunal (NGT)</w:t>
            </w:r>
          </w:p>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vAlign w:val="center"/>
          </w:tcPr>
          <w:p w14:paraId="097884C2" w14:textId="7173FBFF"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40A27C34" w:rsidR="00093CA9" w:rsidRPr="006B7B0D" w:rsidRDefault="00863DEC" w:rsidP="00093CA9">
            <w:r>
              <w:t>X</w:t>
            </w:r>
          </w:p>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lastRenderedPageBreak/>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5118201F" w:rsidR="00093CA9" w:rsidRPr="006B7B0D" w:rsidRDefault="00863DEC" w:rsidP="00093CA9">
            <w:r w:rsidRPr="00863DEC">
              <w:t>Ministry of Environment, Forest and Climate Change (MoEFCC)</w:t>
            </w:r>
            <w:r w:rsidR="0020433E">
              <w:t>, Government of India</w:t>
            </w:r>
          </w:p>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6F1665A" w:rsidR="00093CA9" w:rsidRPr="006B7B0D" w:rsidRDefault="00863DEC" w:rsidP="00093CA9">
            <w:r>
              <w:t>X</w:t>
            </w:r>
          </w:p>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vAlign w:val="center"/>
          </w:tcPr>
          <w:p w14:paraId="42D06D03" w14:textId="36D3E83C" w:rsidR="00093CA9" w:rsidRPr="00DD7D20" w:rsidRDefault="00863DEC" w:rsidP="00DD7D20">
            <w:pPr>
              <w:jc w:val="both"/>
              <w:rPr>
                <w:highlight w:val="yellow"/>
              </w:rPr>
            </w:pPr>
            <w:r w:rsidRPr="00863DEC">
              <w:t xml:space="preserve">The </w:t>
            </w:r>
            <w:r>
              <w:t>CPCB</w:t>
            </w:r>
            <w:r w:rsidRPr="00863DEC">
              <w:t xml:space="preserve"> sets national standards, issues guidelines</w:t>
            </w:r>
            <w:r>
              <w:t xml:space="preserve"> </w:t>
            </w:r>
            <w:r w:rsidRPr="00863DEC">
              <w:t>and monitors overall compliance with the</w:t>
            </w:r>
            <w:r>
              <w:t xml:space="preserve"> </w:t>
            </w:r>
            <w:r w:rsidRPr="00863DEC">
              <w:t xml:space="preserve">Rules. </w:t>
            </w:r>
            <w:r>
              <w:t>SPCBS and PCCs</w:t>
            </w:r>
            <w:r w:rsidRPr="00863DEC">
              <w:t xml:space="preserve"> are responsible for granting registrations, monitoring state-level compliance and taking enforcement actions against defaulters. </w:t>
            </w:r>
            <w:r w:rsidR="00E741E0">
              <w:t>ULBs and</w:t>
            </w:r>
            <w:r w:rsidR="00E741E0" w:rsidRPr="00E741E0">
              <w:t xml:space="preserve"> municipal authorities are tasked with local implementation, including segregation, collection and channelization of plastic waste. The </w:t>
            </w:r>
            <w:r w:rsidR="00E741E0">
              <w:t>SC</w:t>
            </w:r>
            <w:r w:rsidR="009830A3">
              <w:t>, HCs</w:t>
            </w:r>
            <w:r w:rsidR="00E741E0">
              <w:t xml:space="preserve"> and NGT</w:t>
            </w:r>
            <w:r w:rsidR="00E741E0" w:rsidRPr="00E741E0">
              <w:t xml:space="preserve"> ensure </w:t>
            </w:r>
            <w:r w:rsidR="00E741E0">
              <w:t>legal</w:t>
            </w:r>
            <w:r w:rsidR="00E741E0" w:rsidRPr="00E741E0">
              <w:t xml:space="preserve"> oversight and enforcement through binding directions, judicial review and penalties for non-compliance. The MoEFCC provides national policy direction and supervises inter-agency coordination.</w:t>
            </w:r>
            <w:r w:rsidR="00E741E0">
              <w:t xml:space="preserve"> </w:t>
            </w:r>
            <w:r w:rsidRPr="00863DEC">
              <w:t>Industry participants, including PIBO</w:t>
            </w:r>
            <w:r w:rsidR="00DC308D">
              <w:t>s</w:t>
            </w:r>
            <w:r w:rsidRPr="00863DEC">
              <w:t xml:space="preserve">, are obligated to comply with </w:t>
            </w:r>
            <w:r>
              <w:t>EPR</w:t>
            </w:r>
            <w:r w:rsidRPr="00863DEC">
              <w:t xml:space="preserve"> targets and report their compliance to designated regulators.</w:t>
            </w:r>
          </w:p>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Pr="00F631DC" w:rsidRDefault="00093CA9" w:rsidP="00093CA9">
            <w:r w:rsidRPr="00F631DC">
              <w:t xml:space="preserve">Are there monitoring systems in place to oversee the implementation and/or enforcement of the </w:t>
            </w:r>
            <w:r w:rsidRPr="00F631DC">
              <w:rPr>
                <w:rFonts w:eastAsia="Times New Roman" w:cstheme="minorHAnsi"/>
                <w:b/>
                <w:color w:val="7030A0"/>
                <w:kern w:val="0"/>
                <w:lang w:val="en-SG" w:eastAsia="en-GB"/>
                <w14:ligatures w14:val="none"/>
              </w:rPr>
              <w:t>policy tool</w:t>
            </w:r>
            <w:r w:rsidRPr="00F631DC">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vAlign w:val="center"/>
          </w:tcPr>
          <w:p w14:paraId="54F7EBC8" w14:textId="6190E793" w:rsidR="00093CA9" w:rsidRDefault="00390ED0"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vAlign w:val="center"/>
          </w:tcPr>
          <w:p w14:paraId="2C2128DB" w14:textId="3F1FEAB8" w:rsidR="00093CA9" w:rsidRPr="008017F9" w:rsidRDefault="00F631DC" w:rsidP="00DD7D20">
            <w:pPr>
              <w:keepNext/>
              <w:jc w:val="both"/>
              <w:rPr>
                <w:color w:val="000000" w:themeColor="text1"/>
              </w:rPr>
            </w:pPr>
            <w:r>
              <w:rPr>
                <w:color w:val="000000" w:themeColor="text1"/>
              </w:rPr>
              <w:t xml:space="preserve">A </w:t>
            </w:r>
            <w:r w:rsidRPr="00F631DC">
              <w:rPr>
                <w:color w:val="000000" w:themeColor="text1"/>
              </w:rPr>
              <w:t xml:space="preserve">robust monitoring system exists under the </w:t>
            </w:r>
            <w:r>
              <w:rPr>
                <w:color w:val="000000" w:themeColor="text1"/>
              </w:rPr>
              <w:t>Rules</w:t>
            </w:r>
            <w:r w:rsidRPr="00F631DC">
              <w:rPr>
                <w:color w:val="000000" w:themeColor="text1"/>
              </w:rPr>
              <w:t xml:space="preserve">, overseen primarily by the </w:t>
            </w:r>
            <w:r>
              <w:rPr>
                <w:color w:val="000000" w:themeColor="text1"/>
              </w:rPr>
              <w:t>CPCB</w:t>
            </w:r>
            <w:r w:rsidRPr="00F631DC">
              <w:rPr>
                <w:color w:val="000000" w:themeColor="text1"/>
              </w:rPr>
              <w:t>. PIBOs are required to register and report annually on a centralized CPCB portal, detailing plastic waste generation, collection, recycling</w:t>
            </w:r>
            <w:r w:rsidR="00C719B6">
              <w:rPr>
                <w:color w:val="000000" w:themeColor="text1"/>
              </w:rPr>
              <w:t xml:space="preserve"> </w:t>
            </w:r>
            <w:r w:rsidRPr="00F631DC">
              <w:rPr>
                <w:color w:val="000000" w:themeColor="text1"/>
              </w:rPr>
              <w:t>and end-of-life disposal</w:t>
            </w:r>
            <w:r>
              <w:rPr>
                <w:color w:val="000000" w:themeColor="text1"/>
              </w:rPr>
              <w:t xml:space="preserve"> (see Rule </w:t>
            </w:r>
            <w:r w:rsidR="00B61188">
              <w:rPr>
                <w:color w:val="000000" w:themeColor="text1"/>
              </w:rPr>
              <w:t xml:space="preserve">17). </w:t>
            </w:r>
            <w:r w:rsidRPr="00F631DC">
              <w:rPr>
                <w:color w:val="000000" w:themeColor="text1"/>
              </w:rPr>
              <w:t xml:space="preserve">The portal enables automated cross-verification of data submitted by PIBOs and registered waste processors, ensuring transparency and accuracy. Additionally, CPCB </w:t>
            </w:r>
            <w:r w:rsidR="00A05186">
              <w:rPr>
                <w:color w:val="000000" w:themeColor="text1"/>
              </w:rPr>
              <w:t xml:space="preserve">and SPCBs </w:t>
            </w:r>
            <w:r w:rsidRPr="00F631DC">
              <w:rPr>
                <w:color w:val="000000" w:themeColor="text1"/>
              </w:rPr>
              <w:t>monito</w:t>
            </w:r>
            <w:r w:rsidR="00A05186">
              <w:rPr>
                <w:color w:val="000000" w:themeColor="text1"/>
              </w:rPr>
              <w:t>r</w:t>
            </w:r>
            <w:r w:rsidRPr="00F631DC">
              <w:rPr>
                <w:color w:val="000000" w:themeColor="text1"/>
              </w:rPr>
              <w:t xml:space="preserve"> compliance through audits, imposes environmental compensation for shortfalls</w:t>
            </w:r>
            <w:r w:rsidR="005B7FBA">
              <w:rPr>
                <w:color w:val="000000" w:themeColor="text1"/>
              </w:rPr>
              <w:t xml:space="preserve"> </w:t>
            </w:r>
            <w:r w:rsidRPr="00F631DC">
              <w:rPr>
                <w:color w:val="000000" w:themeColor="text1"/>
              </w:rPr>
              <w:t xml:space="preserve">and </w:t>
            </w:r>
            <w:r w:rsidRPr="00F631DC">
              <w:rPr>
                <w:color w:val="000000" w:themeColor="text1"/>
              </w:rPr>
              <w:lastRenderedPageBreak/>
              <w:t>facilitates EPR certificate trading within strict regulatory parameters</w:t>
            </w:r>
            <w:r w:rsidR="00C719B6">
              <w:rPr>
                <w:color w:val="000000" w:themeColor="text1"/>
              </w:rPr>
              <w:t xml:space="preserve"> (see Rule</w:t>
            </w:r>
            <w:r w:rsidR="00A05186">
              <w:rPr>
                <w:color w:val="000000" w:themeColor="text1"/>
              </w:rPr>
              <w:t>s</w:t>
            </w:r>
            <w:r w:rsidR="00C719B6">
              <w:rPr>
                <w:color w:val="000000" w:themeColor="text1"/>
              </w:rPr>
              <w:t xml:space="preserve"> 12</w:t>
            </w:r>
            <w:r w:rsidR="00330775">
              <w:rPr>
                <w:color w:val="000000" w:themeColor="text1"/>
              </w:rPr>
              <w:t xml:space="preserve">, </w:t>
            </w:r>
            <w:r w:rsidR="00A05186">
              <w:rPr>
                <w:color w:val="000000" w:themeColor="text1"/>
              </w:rPr>
              <w:t>13</w:t>
            </w:r>
            <w:r w:rsidR="00330775">
              <w:rPr>
                <w:color w:val="000000" w:themeColor="text1"/>
              </w:rPr>
              <w:t xml:space="preserve"> and 15</w:t>
            </w:r>
            <w:r w:rsidR="00C719B6">
              <w:rPr>
                <w:color w:val="000000" w:themeColor="text1"/>
              </w:rPr>
              <w:t>)</w:t>
            </w:r>
            <w:r w:rsidR="005B7FBA">
              <w:rPr>
                <w:color w:val="000000" w:themeColor="text1"/>
              </w:rPr>
              <w:t>.</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vAlign w:val="center"/>
          </w:tcPr>
          <w:p w14:paraId="2518BD70" w14:textId="77777777" w:rsidR="00524D54" w:rsidRPr="003577A4" w:rsidRDefault="00524D54" w:rsidP="00DD3144"/>
        </w:tc>
      </w:tr>
      <w:tr w:rsidR="00524D54" w:rsidRPr="00E133B8"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7FA944" w14:textId="77777777" w:rsidR="00B0479E" w:rsidRDefault="00B0479E" w:rsidP="00DD3144"/>
        </w:tc>
        <w:tc>
          <w:tcPr>
            <w:tcW w:w="1440" w:type="dxa"/>
            <w:vAlign w:val="center"/>
          </w:tcPr>
          <w:p w14:paraId="028D81AE" w14:textId="77777777" w:rsidR="00B0479E" w:rsidRDefault="00B0479E" w:rsidP="00DD3144"/>
        </w:tc>
        <w:tc>
          <w:tcPr>
            <w:tcW w:w="1890" w:type="dxa"/>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58FF7AF7" w14:textId="77777777" w:rsidR="00B0479E" w:rsidRDefault="00B0479E" w:rsidP="00DD3144"/>
        </w:tc>
        <w:tc>
          <w:tcPr>
            <w:tcW w:w="1440" w:type="dxa"/>
            <w:vAlign w:val="center"/>
          </w:tcPr>
          <w:p w14:paraId="5C1D356A" w14:textId="77777777" w:rsidR="00B0479E" w:rsidRDefault="00B0479E" w:rsidP="00DD3144"/>
        </w:tc>
        <w:tc>
          <w:tcPr>
            <w:tcW w:w="1890" w:type="dxa"/>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vAlign w:val="center"/>
          </w:tcPr>
          <w:p w14:paraId="42963139" w14:textId="77777777" w:rsidR="00B0479E" w:rsidRDefault="00B0479E" w:rsidP="00DD3144"/>
        </w:tc>
        <w:tc>
          <w:tcPr>
            <w:tcW w:w="1440" w:type="dxa"/>
            <w:vAlign w:val="center"/>
          </w:tcPr>
          <w:p w14:paraId="16EB1CB8" w14:textId="77777777" w:rsidR="00B0479E" w:rsidRDefault="00B0479E" w:rsidP="00DD3144"/>
        </w:tc>
        <w:tc>
          <w:tcPr>
            <w:tcW w:w="1890" w:type="dxa"/>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vAlign w:val="center"/>
          </w:tcPr>
          <w:p w14:paraId="2A2BA767" w14:textId="77777777" w:rsidR="00B0479E" w:rsidRDefault="00B0479E" w:rsidP="00DD3144"/>
        </w:tc>
        <w:tc>
          <w:tcPr>
            <w:tcW w:w="1440" w:type="dxa"/>
            <w:vAlign w:val="center"/>
          </w:tcPr>
          <w:p w14:paraId="67C1DCBA" w14:textId="77777777" w:rsidR="00B0479E" w:rsidRDefault="00B0479E" w:rsidP="00DD3144"/>
        </w:tc>
        <w:tc>
          <w:tcPr>
            <w:tcW w:w="1890" w:type="dxa"/>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400B08" w14:textId="77777777" w:rsidR="00B0479E" w:rsidRDefault="00B0479E" w:rsidP="00DD3144"/>
        </w:tc>
        <w:tc>
          <w:tcPr>
            <w:tcW w:w="1440" w:type="dxa"/>
            <w:vAlign w:val="center"/>
          </w:tcPr>
          <w:p w14:paraId="79F426CB" w14:textId="77777777" w:rsidR="00B0479E" w:rsidRDefault="00B0479E" w:rsidP="00DD3144"/>
        </w:tc>
        <w:tc>
          <w:tcPr>
            <w:tcW w:w="1890" w:type="dxa"/>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vAlign w:val="center"/>
          </w:tcPr>
          <w:p w14:paraId="04C97ADB" w14:textId="77777777" w:rsidR="00B0479E" w:rsidRDefault="00B0479E" w:rsidP="00DD3144"/>
        </w:tc>
        <w:tc>
          <w:tcPr>
            <w:tcW w:w="1440" w:type="dxa"/>
            <w:vAlign w:val="center"/>
          </w:tcPr>
          <w:p w14:paraId="407AD89C" w14:textId="77777777" w:rsidR="00B0479E" w:rsidRDefault="00B0479E" w:rsidP="00DD3144"/>
        </w:tc>
        <w:tc>
          <w:tcPr>
            <w:tcW w:w="1890" w:type="dxa"/>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vAlign w:val="center"/>
          </w:tcPr>
          <w:p w14:paraId="6D23C124" w14:textId="77777777" w:rsidR="00B0479E" w:rsidRDefault="00B0479E" w:rsidP="00DD3144"/>
        </w:tc>
        <w:tc>
          <w:tcPr>
            <w:tcW w:w="1440" w:type="dxa"/>
            <w:vAlign w:val="center"/>
          </w:tcPr>
          <w:p w14:paraId="0FB585A8" w14:textId="77777777" w:rsidR="00B0479E" w:rsidRDefault="00B0479E" w:rsidP="00DD3144"/>
        </w:tc>
        <w:tc>
          <w:tcPr>
            <w:tcW w:w="1890" w:type="dxa"/>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vAlign w:val="center"/>
          </w:tcPr>
          <w:p w14:paraId="788B865B" w14:textId="77777777" w:rsidR="00B0479E" w:rsidRDefault="00B0479E" w:rsidP="00DD3144"/>
        </w:tc>
        <w:tc>
          <w:tcPr>
            <w:tcW w:w="1440" w:type="dxa"/>
            <w:vAlign w:val="center"/>
          </w:tcPr>
          <w:p w14:paraId="1BAE4A5F" w14:textId="77777777" w:rsidR="00B0479E" w:rsidRDefault="00B0479E" w:rsidP="00DD3144"/>
        </w:tc>
        <w:tc>
          <w:tcPr>
            <w:tcW w:w="1890" w:type="dxa"/>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vAlign w:val="center"/>
          </w:tcPr>
          <w:p w14:paraId="6F55A6C2" w14:textId="77777777" w:rsidR="00B0479E" w:rsidRDefault="00B0479E" w:rsidP="00DD3144"/>
        </w:tc>
        <w:tc>
          <w:tcPr>
            <w:tcW w:w="1440" w:type="dxa"/>
            <w:vAlign w:val="center"/>
          </w:tcPr>
          <w:p w14:paraId="43EB5690" w14:textId="77777777" w:rsidR="00B0479E" w:rsidRDefault="00B0479E" w:rsidP="00DD3144"/>
        </w:tc>
        <w:tc>
          <w:tcPr>
            <w:tcW w:w="1890" w:type="dxa"/>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vAlign w:val="center"/>
          </w:tcPr>
          <w:p w14:paraId="0048B9DA" w14:textId="77777777" w:rsidR="00484663" w:rsidRDefault="00484663" w:rsidP="00DD3144"/>
        </w:tc>
        <w:tc>
          <w:tcPr>
            <w:tcW w:w="1440" w:type="dxa"/>
            <w:vAlign w:val="center"/>
          </w:tcPr>
          <w:p w14:paraId="010EA0B6" w14:textId="77777777" w:rsidR="00484663" w:rsidRDefault="00484663" w:rsidP="00DD3144"/>
        </w:tc>
        <w:tc>
          <w:tcPr>
            <w:tcW w:w="1890" w:type="dxa"/>
            <w:vAlign w:val="center"/>
          </w:tcPr>
          <w:p w14:paraId="046D9BE7" w14:textId="0965D499" w:rsidR="00484663" w:rsidRDefault="00484663" w:rsidP="00DD3144"/>
        </w:tc>
      </w:tr>
      <w:tr w:rsidR="00484663" w14:paraId="69D8FE15" w14:textId="77777777" w:rsidTr="00CC7CC0">
        <w:trPr>
          <w:trHeight w:val="224"/>
        </w:trPr>
        <w:tc>
          <w:tcPr>
            <w:tcW w:w="990" w:type="dxa"/>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vAlign w:val="center"/>
          </w:tcPr>
          <w:p w14:paraId="24B15D5C" w14:textId="77777777" w:rsidR="00484663" w:rsidRDefault="00484663" w:rsidP="00DD3144"/>
        </w:tc>
        <w:tc>
          <w:tcPr>
            <w:tcW w:w="1440" w:type="dxa"/>
            <w:vAlign w:val="center"/>
          </w:tcPr>
          <w:p w14:paraId="43575BB4" w14:textId="77777777" w:rsidR="00484663" w:rsidRDefault="00484663" w:rsidP="00DD3144"/>
        </w:tc>
        <w:tc>
          <w:tcPr>
            <w:tcW w:w="1890" w:type="dxa"/>
            <w:vAlign w:val="center"/>
          </w:tcPr>
          <w:p w14:paraId="0D936010" w14:textId="1837532B" w:rsidR="00484663" w:rsidRDefault="00484663" w:rsidP="00DD3144"/>
        </w:tc>
      </w:tr>
      <w:tr w:rsidR="00484663" w14:paraId="230C62FB" w14:textId="77777777" w:rsidTr="00CC7CC0">
        <w:trPr>
          <w:trHeight w:val="224"/>
        </w:trPr>
        <w:tc>
          <w:tcPr>
            <w:tcW w:w="990" w:type="dxa"/>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vAlign w:val="center"/>
          </w:tcPr>
          <w:p w14:paraId="5F9B0D59" w14:textId="77777777" w:rsidR="00484663" w:rsidRDefault="00484663" w:rsidP="00DD3144"/>
        </w:tc>
        <w:tc>
          <w:tcPr>
            <w:tcW w:w="1440" w:type="dxa"/>
            <w:vAlign w:val="center"/>
          </w:tcPr>
          <w:p w14:paraId="5A5C0BA3" w14:textId="77777777" w:rsidR="00484663" w:rsidRDefault="00484663" w:rsidP="00DD3144"/>
        </w:tc>
        <w:tc>
          <w:tcPr>
            <w:tcW w:w="1890" w:type="dxa"/>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3A0D6CF1" w:rsidR="00C4670C" w:rsidRPr="00C37D48" w:rsidRDefault="007A7AAF" w:rsidP="00C37D48">
            <w:pPr>
              <w:rPr>
                <w:rFonts w:ascii="Calibri" w:hAnsi="Calibri" w:cs="Calibri"/>
              </w:rPr>
            </w:pPr>
            <w:r>
              <w:rPr>
                <w:rFonts w:ascii="Calibri" w:hAnsi="Calibri" w:cs="Calibri"/>
              </w:rPr>
              <w:t>X</w:t>
            </w: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0029F896" w:rsidR="00C4670C" w:rsidRPr="00C37D48" w:rsidRDefault="007A7AAF" w:rsidP="00C37D48">
            <w:pPr>
              <w:rPr>
                <w:rFonts w:ascii="Calibri" w:hAnsi="Calibri" w:cs="Calibri"/>
              </w:rPr>
            </w:pPr>
            <w:r>
              <w:rPr>
                <w:rFonts w:ascii="Calibri" w:hAnsi="Calibri" w:cs="Calibri"/>
              </w:rPr>
              <w:t>X</w:t>
            </w: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65404900" w:rsidR="00C4670C" w:rsidRPr="00C37D48" w:rsidRDefault="007A7AAF" w:rsidP="00C37D48">
            <w:pPr>
              <w:rPr>
                <w:rFonts w:ascii="Calibri" w:hAnsi="Calibri" w:cs="Calibri"/>
              </w:rPr>
            </w:pPr>
            <w:r>
              <w:rPr>
                <w:rFonts w:ascii="Calibri" w:hAnsi="Calibri" w:cs="Calibri"/>
              </w:rPr>
              <w:t>X</w:t>
            </w: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2B25603E" w:rsidR="00C4670C" w:rsidRPr="00C37D48" w:rsidRDefault="007A7AAF" w:rsidP="00C37D48">
            <w:pPr>
              <w:rPr>
                <w:rFonts w:ascii="Calibri" w:hAnsi="Calibri" w:cs="Calibri"/>
              </w:rPr>
            </w:pPr>
            <w:r>
              <w:rPr>
                <w:rFonts w:ascii="Calibri" w:hAnsi="Calibri" w:cs="Calibri"/>
              </w:rPr>
              <w:t>X</w:t>
            </w: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1C6F996" w:rsidR="00C4670C" w:rsidRPr="00C37D48" w:rsidRDefault="007A7AAF" w:rsidP="00C37D48">
            <w:pPr>
              <w:rPr>
                <w:rFonts w:ascii="Calibri" w:hAnsi="Calibri" w:cs="Calibri"/>
              </w:rPr>
            </w:pPr>
            <w:r>
              <w:rPr>
                <w:rFonts w:ascii="Calibri" w:hAnsi="Calibri" w:cs="Calibri"/>
              </w:rPr>
              <w:t>X</w:t>
            </w: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495ADC1B" w:rsidR="00C4670C" w:rsidRPr="00C37D48" w:rsidRDefault="007A7AAF" w:rsidP="00C37D48">
            <w:pPr>
              <w:rPr>
                <w:rFonts w:ascii="Calibri" w:hAnsi="Calibri" w:cs="Calibri"/>
              </w:rPr>
            </w:pPr>
            <w:r>
              <w:rPr>
                <w:rFonts w:ascii="Calibri" w:hAnsi="Calibri" w:cs="Calibri"/>
              </w:rPr>
              <w:t>X</w:t>
            </w: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5142B34B" w:rsidR="00C4670C" w:rsidRPr="00C37D48" w:rsidRDefault="007A7AAF" w:rsidP="00C37D48">
            <w:pPr>
              <w:rPr>
                <w:rFonts w:ascii="Calibri" w:hAnsi="Calibri" w:cs="Calibri"/>
              </w:rPr>
            </w:pPr>
            <w:r>
              <w:rPr>
                <w:rFonts w:ascii="Calibri" w:hAnsi="Calibri" w:cs="Calibri"/>
              </w:rPr>
              <w:t>X</w:t>
            </w: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3CE5BB90" w:rsidR="00C4670C" w:rsidRPr="00C37D48" w:rsidRDefault="007A7AAF" w:rsidP="00C37D48">
            <w:pPr>
              <w:rPr>
                <w:rFonts w:ascii="Calibri" w:hAnsi="Calibri" w:cs="Calibri"/>
              </w:rPr>
            </w:pPr>
            <w:r>
              <w:rPr>
                <w:rFonts w:ascii="Calibri" w:hAnsi="Calibri" w:cs="Calibri"/>
              </w:rPr>
              <w:t>X</w:t>
            </w: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13CD3807" w:rsidR="00C4670C" w:rsidRPr="00C37D48" w:rsidRDefault="007A7AAF" w:rsidP="00C37D48">
            <w:pPr>
              <w:rPr>
                <w:rFonts w:ascii="Calibri" w:hAnsi="Calibri" w:cs="Calibri"/>
              </w:rPr>
            </w:pPr>
            <w:r>
              <w:rPr>
                <w:rFonts w:ascii="Calibri" w:hAnsi="Calibri" w:cs="Calibri"/>
              </w:rPr>
              <w:t>X</w:t>
            </w: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0508F763" w:rsidR="00C4670C" w:rsidRPr="00C37D48" w:rsidRDefault="007A7AAF" w:rsidP="00C37D48">
            <w:pPr>
              <w:rPr>
                <w:rFonts w:ascii="Calibri" w:hAnsi="Calibri" w:cs="Calibri"/>
              </w:rPr>
            </w:pPr>
            <w:r>
              <w:rPr>
                <w:rFonts w:ascii="Calibri" w:hAnsi="Calibri" w:cs="Calibri"/>
              </w:rPr>
              <w:t>X</w:t>
            </w: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F524238" w:rsidR="00C4670C" w:rsidRPr="00C37D48" w:rsidRDefault="007A7AAF" w:rsidP="00C37D48">
            <w:pPr>
              <w:rPr>
                <w:rFonts w:ascii="Calibri" w:hAnsi="Calibri" w:cs="Calibri"/>
              </w:rPr>
            </w:pPr>
            <w:r>
              <w:rPr>
                <w:rFonts w:ascii="Calibri" w:hAnsi="Calibri" w:cs="Calibri"/>
              </w:rPr>
              <w:t>X</w:t>
            </w: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04626C5A" w:rsidR="00C4670C" w:rsidRPr="00C37D48" w:rsidRDefault="007A7AAF" w:rsidP="00C37D48">
            <w:pPr>
              <w:rPr>
                <w:rFonts w:ascii="Calibri" w:hAnsi="Calibri" w:cs="Calibri"/>
              </w:rPr>
            </w:pPr>
            <w:r>
              <w:rPr>
                <w:rFonts w:ascii="Calibri" w:hAnsi="Calibri" w:cs="Calibri"/>
              </w:rPr>
              <w:t>X</w:t>
            </w: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09005E83" w:rsidR="00C4670C" w:rsidRPr="00C37D48" w:rsidRDefault="007A7AAF" w:rsidP="00C37D48">
            <w:pPr>
              <w:rPr>
                <w:rFonts w:ascii="Calibri" w:hAnsi="Calibri" w:cs="Calibri"/>
              </w:rPr>
            </w:pPr>
            <w:r>
              <w:rPr>
                <w:rFonts w:ascii="Calibri" w:hAnsi="Calibri" w:cs="Calibri"/>
              </w:rPr>
              <w:t>X</w:t>
            </w: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vAlign w:val="center"/>
          </w:tcPr>
          <w:p w14:paraId="28FA68F6" w14:textId="6DEE948E" w:rsidR="004F276F" w:rsidRPr="00C37D48" w:rsidRDefault="000C2A6F" w:rsidP="00DD7D20">
            <w:pPr>
              <w:jc w:val="both"/>
              <w:rPr>
                <w:rFonts w:ascii="Calibri" w:hAnsi="Calibri" w:cs="Calibri"/>
              </w:rPr>
            </w:pPr>
            <w:r w:rsidRPr="000C2A6F">
              <w:rPr>
                <w:rFonts w:ascii="Calibri" w:hAnsi="Calibri" w:cs="Calibri"/>
              </w:rPr>
              <w:t xml:space="preserve">The </w:t>
            </w:r>
            <w:r>
              <w:rPr>
                <w:rFonts w:ascii="Calibri" w:hAnsi="Calibri" w:cs="Calibri"/>
              </w:rPr>
              <w:t>Rules</w:t>
            </w:r>
            <w:r w:rsidRPr="000C2A6F">
              <w:rPr>
                <w:rFonts w:ascii="Calibri" w:hAnsi="Calibri" w:cs="Calibri"/>
              </w:rPr>
              <w:t xml:space="preserve"> specifically target</w:t>
            </w:r>
            <w:r>
              <w:rPr>
                <w:rFonts w:ascii="Calibri" w:hAnsi="Calibri" w:cs="Calibri"/>
              </w:rPr>
              <w:t xml:space="preserve"> </w:t>
            </w:r>
            <w:r w:rsidR="00BD6CA4">
              <w:rPr>
                <w:rFonts w:ascii="Calibri" w:hAnsi="Calibri" w:cs="Calibri"/>
              </w:rPr>
              <w:t>PIBOs</w:t>
            </w:r>
            <w:r w:rsidRPr="000C2A6F">
              <w:rPr>
                <w:rFonts w:ascii="Calibri" w:hAnsi="Calibri" w:cs="Calibri"/>
              </w:rPr>
              <w:t xml:space="preserve"> under the </w:t>
            </w:r>
            <w:r>
              <w:rPr>
                <w:rFonts w:ascii="Calibri" w:hAnsi="Calibri" w:cs="Calibri"/>
              </w:rPr>
              <w:t>EPR</w:t>
            </w:r>
            <w:r w:rsidRPr="000C2A6F">
              <w:rPr>
                <w:rFonts w:ascii="Calibri" w:hAnsi="Calibri" w:cs="Calibri"/>
              </w:rPr>
              <w:t xml:space="preserve"> framework. These entities are required to manage the end-of-life collection, recycling and disposal of plastic waste they generate or introduce into the market. PIBOs may include a wide range of entities</w:t>
            </w:r>
            <w:r>
              <w:rPr>
                <w:rFonts w:ascii="Calibri" w:hAnsi="Calibri" w:cs="Calibri"/>
              </w:rPr>
              <w:t xml:space="preserve"> – </w:t>
            </w:r>
            <w:r w:rsidRPr="000C2A6F">
              <w:rPr>
                <w:rFonts w:ascii="Calibri" w:hAnsi="Calibri" w:cs="Calibri"/>
              </w:rPr>
              <w:t>public and private, large corporations or MSMEs</w:t>
            </w:r>
            <w:r>
              <w:rPr>
                <w:rFonts w:ascii="Calibri" w:hAnsi="Calibri" w:cs="Calibri"/>
              </w:rPr>
              <w:t xml:space="preserve"> – </w:t>
            </w:r>
            <w:r w:rsidRPr="000C2A6F">
              <w:rPr>
                <w:rFonts w:ascii="Calibri" w:hAnsi="Calibri" w:cs="Calibri"/>
              </w:rPr>
              <w:t>across sectors such as FMCG, pharmaceuticals and manufacturing, thereby expanding the scope of transition accountability beyond conventional classifications.</w:t>
            </w: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lastRenderedPageBreak/>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42EC243C" w:rsidR="004F276F" w:rsidRPr="00C37D48" w:rsidRDefault="007A7AAF" w:rsidP="00C37D48">
            <w:pPr>
              <w:rPr>
                <w:rFonts w:ascii="Calibri" w:hAnsi="Calibri" w:cs="Calibri"/>
              </w:rPr>
            </w:pPr>
            <w:r>
              <w:rPr>
                <w:rFonts w:ascii="Calibri" w:hAnsi="Calibri" w:cs="Calibri"/>
              </w:rPr>
              <w:t>X</w:t>
            </w: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4D159B2B" w:rsidR="004F276F" w:rsidRPr="00C37D48" w:rsidRDefault="007A7AAF" w:rsidP="00C37D48">
            <w:pPr>
              <w:rPr>
                <w:rFonts w:ascii="Calibri" w:hAnsi="Calibri" w:cs="Calibri"/>
              </w:rPr>
            </w:pPr>
            <w:r>
              <w:rPr>
                <w:rFonts w:ascii="Calibri" w:hAnsi="Calibri" w:cs="Calibri"/>
              </w:rPr>
              <w:t>X</w:t>
            </w: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329ED232" w:rsidR="004F276F" w:rsidRPr="00C37D48" w:rsidRDefault="007A7AAF" w:rsidP="00C37D48">
            <w:pPr>
              <w:rPr>
                <w:rFonts w:ascii="Calibri" w:hAnsi="Calibri" w:cs="Calibri"/>
              </w:rPr>
            </w:pPr>
            <w:r>
              <w:rPr>
                <w:rFonts w:ascii="Calibri" w:hAnsi="Calibri" w:cs="Calibri"/>
              </w:rPr>
              <w:t>X</w:t>
            </w: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208A1C11" w:rsidR="004F276F" w:rsidRPr="00C37D48" w:rsidRDefault="007A7AAF" w:rsidP="00C37D48">
            <w:pPr>
              <w:rPr>
                <w:rFonts w:ascii="Calibri" w:hAnsi="Calibri" w:cs="Calibri"/>
              </w:rPr>
            </w:pPr>
            <w:r>
              <w:rPr>
                <w:rFonts w:ascii="Calibri" w:hAnsi="Calibri" w:cs="Calibri"/>
              </w:rPr>
              <w:t>X</w:t>
            </w: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BC7F551" w:rsidR="004F276F" w:rsidRPr="00C37D48" w:rsidRDefault="007A7AAF" w:rsidP="00C37D48">
            <w:pPr>
              <w:rPr>
                <w:rFonts w:ascii="Calibri" w:hAnsi="Calibri" w:cs="Calibri"/>
              </w:rPr>
            </w:pPr>
            <w:r>
              <w:rPr>
                <w:rFonts w:ascii="Calibri" w:hAnsi="Calibri" w:cs="Calibri"/>
              </w:rPr>
              <w:t>X</w:t>
            </w: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5EA985E1" w:rsidR="004F276F" w:rsidRPr="00C37D48" w:rsidRDefault="007A7AAF" w:rsidP="00C37D48">
            <w:pPr>
              <w:rPr>
                <w:rFonts w:ascii="Calibri" w:hAnsi="Calibri" w:cs="Calibri"/>
              </w:rPr>
            </w:pPr>
            <w:r>
              <w:rPr>
                <w:rFonts w:ascii="Calibri" w:hAnsi="Calibri" w:cs="Calibri"/>
              </w:rPr>
              <w:t>X</w:t>
            </w: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6679090E" w:rsidR="004F276F" w:rsidRPr="00C37D48" w:rsidRDefault="007A7AAF" w:rsidP="00C37D48">
            <w:pPr>
              <w:rPr>
                <w:rFonts w:ascii="Calibri" w:hAnsi="Calibri" w:cs="Calibri"/>
              </w:rPr>
            </w:pPr>
            <w:r>
              <w:rPr>
                <w:rFonts w:ascii="Calibri" w:hAnsi="Calibri" w:cs="Calibri"/>
              </w:rPr>
              <w:t>X</w:t>
            </w: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156169D3" w:rsidR="004F276F" w:rsidRPr="00C37D48" w:rsidRDefault="007A7AAF" w:rsidP="00C37D48">
            <w:pPr>
              <w:rPr>
                <w:rFonts w:ascii="Calibri" w:hAnsi="Calibri" w:cs="Calibri"/>
              </w:rPr>
            </w:pPr>
            <w:r>
              <w:rPr>
                <w:rFonts w:ascii="Calibri" w:hAnsi="Calibri" w:cs="Calibri"/>
              </w:rPr>
              <w:t>X</w:t>
            </w: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1734C64F" w:rsidR="004F276F" w:rsidRPr="00C37D48" w:rsidRDefault="007A7AAF" w:rsidP="00C37D48">
            <w:pPr>
              <w:rPr>
                <w:rFonts w:ascii="Calibri" w:hAnsi="Calibri" w:cs="Calibri"/>
              </w:rPr>
            </w:pPr>
            <w:r>
              <w:rPr>
                <w:rFonts w:ascii="Calibri" w:hAnsi="Calibri" w:cs="Calibri"/>
              </w:rPr>
              <w:t>X</w:t>
            </w: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54B8AAD" w:rsidR="004F276F" w:rsidRPr="00C37D48" w:rsidRDefault="007A7AAF" w:rsidP="00C37D48">
            <w:pPr>
              <w:rPr>
                <w:rFonts w:ascii="Calibri" w:hAnsi="Calibri" w:cs="Calibri"/>
              </w:rPr>
            </w:pPr>
            <w:r>
              <w:rPr>
                <w:rFonts w:ascii="Calibri" w:hAnsi="Calibri" w:cs="Calibri"/>
              </w:rPr>
              <w:t>X</w:t>
            </w: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01B8CF98" w:rsidR="004F276F" w:rsidRPr="00C37D48" w:rsidRDefault="007A7AAF" w:rsidP="00C37D48">
            <w:pPr>
              <w:rPr>
                <w:rFonts w:ascii="Calibri" w:hAnsi="Calibri" w:cs="Calibri"/>
              </w:rPr>
            </w:pPr>
            <w:r>
              <w:rPr>
                <w:rFonts w:ascii="Calibri" w:hAnsi="Calibri" w:cs="Calibri"/>
              </w:rPr>
              <w:t>X</w:t>
            </w: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34C1F70C" w:rsidR="004F276F" w:rsidRPr="00C37D48" w:rsidRDefault="007A7AAF" w:rsidP="00C37D48">
            <w:pPr>
              <w:rPr>
                <w:rFonts w:ascii="Calibri" w:hAnsi="Calibri" w:cs="Calibri"/>
              </w:rPr>
            </w:pPr>
            <w:r>
              <w:rPr>
                <w:rFonts w:ascii="Calibri" w:hAnsi="Calibri" w:cs="Calibri"/>
              </w:rPr>
              <w:t>X</w:t>
            </w: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607071AB" w:rsidR="004F276F" w:rsidRPr="00C37D48" w:rsidRDefault="007A7AAF" w:rsidP="00C37D48">
            <w:pPr>
              <w:rPr>
                <w:rFonts w:ascii="Calibri" w:hAnsi="Calibri" w:cs="Calibri"/>
              </w:rPr>
            </w:pPr>
            <w:r>
              <w:rPr>
                <w:rFonts w:ascii="Calibri" w:hAnsi="Calibri" w:cs="Calibri"/>
              </w:rPr>
              <w:t>X</w:t>
            </w: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27194611" w:rsidR="004F276F" w:rsidRPr="00C37D48" w:rsidRDefault="007A7AAF" w:rsidP="00C37D48">
            <w:pPr>
              <w:rPr>
                <w:rFonts w:ascii="Calibri" w:hAnsi="Calibri" w:cs="Calibri"/>
              </w:rPr>
            </w:pPr>
            <w:r>
              <w:rPr>
                <w:rFonts w:ascii="Calibri" w:hAnsi="Calibri" w:cs="Calibri"/>
              </w:rPr>
              <w:t>X</w:t>
            </w: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428D477C" w:rsidR="004F276F" w:rsidRPr="00C37D48" w:rsidRDefault="007A7AAF" w:rsidP="00C37D48">
            <w:pPr>
              <w:rPr>
                <w:rFonts w:ascii="Calibri" w:hAnsi="Calibri" w:cs="Calibri"/>
              </w:rPr>
            </w:pPr>
            <w:r>
              <w:rPr>
                <w:rFonts w:ascii="Calibri" w:hAnsi="Calibri" w:cs="Calibri"/>
              </w:rPr>
              <w:t>X</w:t>
            </w: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369B3DE3" w:rsidR="004F276F" w:rsidRPr="00C37D48" w:rsidRDefault="007A7AAF" w:rsidP="00C37D48">
            <w:pPr>
              <w:rPr>
                <w:rFonts w:ascii="Calibri" w:hAnsi="Calibri" w:cs="Calibri"/>
              </w:rPr>
            </w:pPr>
            <w:r>
              <w:rPr>
                <w:rFonts w:ascii="Calibri" w:hAnsi="Calibri" w:cs="Calibri"/>
              </w:rPr>
              <w:t>X</w:t>
            </w: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5BA4BBF7" w:rsidR="004F276F" w:rsidRPr="00C37D48" w:rsidRDefault="007A7AAF" w:rsidP="00C37D48">
            <w:pPr>
              <w:rPr>
                <w:rFonts w:ascii="Calibri" w:hAnsi="Calibri" w:cs="Calibri"/>
              </w:rPr>
            </w:pPr>
            <w:r>
              <w:rPr>
                <w:rFonts w:ascii="Calibri" w:hAnsi="Calibri" w:cs="Calibri"/>
              </w:rPr>
              <w:t>X</w:t>
            </w: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5A6FFD0B" w:rsidR="004F276F" w:rsidRPr="00C37D48" w:rsidRDefault="007A7AAF" w:rsidP="00C37D48">
            <w:pPr>
              <w:rPr>
                <w:rFonts w:ascii="Calibri" w:hAnsi="Calibri" w:cs="Calibri"/>
              </w:rPr>
            </w:pPr>
            <w:r>
              <w:rPr>
                <w:rFonts w:ascii="Calibri" w:hAnsi="Calibri" w:cs="Calibri"/>
              </w:rPr>
              <w:t>X</w:t>
            </w: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6B99DAD1" w:rsidR="004F276F" w:rsidRPr="00C37D48" w:rsidRDefault="007A7AAF" w:rsidP="00C37D48">
            <w:pPr>
              <w:rPr>
                <w:rFonts w:ascii="Calibri" w:hAnsi="Calibri" w:cs="Calibri"/>
              </w:rPr>
            </w:pPr>
            <w:r>
              <w:rPr>
                <w:rFonts w:ascii="Calibri" w:hAnsi="Calibri" w:cs="Calibri"/>
              </w:rPr>
              <w:t>X</w:t>
            </w: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296D29B5" w:rsidR="004F276F" w:rsidRPr="00C37D48" w:rsidRDefault="007A7AAF" w:rsidP="00C37D48">
            <w:pPr>
              <w:rPr>
                <w:rFonts w:ascii="Calibri" w:hAnsi="Calibri" w:cs="Calibri"/>
              </w:rPr>
            </w:pPr>
            <w:r>
              <w:rPr>
                <w:rFonts w:ascii="Calibri" w:hAnsi="Calibri" w:cs="Calibri"/>
              </w:rPr>
              <w:t>X</w:t>
            </w: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38012EE0" w:rsidR="004F276F" w:rsidRPr="00C37D48" w:rsidRDefault="007A7AAF" w:rsidP="00C37D48">
            <w:pPr>
              <w:rPr>
                <w:rFonts w:ascii="Calibri" w:hAnsi="Calibri" w:cs="Calibri"/>
              </w:rPr>
            </w:pPr>
            <w:r>
              <w:rPr>
                <w:rFonts w:ascii="Calibri" w:hAnsi="Calibri" w:cs="Calibri"/>
              </w:rPr>
              <w:t>X</w:t>
            </w: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vAlign w:val="center"/>
          </w:tcPr>
          <w:p w14:paraId="41EA3B18" w14:textId="78674144" w:rsidR="004F276F" w:rsidRPr="00C37D48" w:rsidRDefault="007A7AAF" w:rsidP="00DD7D20">
            <w:pPr>
              <w:jc w:val="both"/>
              <w:rPr>
                <w:rFonts w:ascii="Calibri" w:hAnsi="Calibri" w:cs="Calibri"/>
              </w:rPr>
            </w:pPr>
            <w:r w:rsidRPr="007A7AAF">
              <w:rPr>
                <w:rFonts w:ascii="Calibri" w:hAnsi="Calibri" w:cs="Calibri"/>
              </w:rPr>
              <w:t>PIBOs are mandated to fulfil EPR obligations via registration, collection targets and environmentally sound disposal (</w:t>
            </w:r>
            <w:r>
              <w:rPr>
                <w:rFonts w:ascii="Calibri" w:hAnsi="Calibri" w:cs="Calibri"/>
              </w:rPr>
              <w:t xml:space="preserve">see </w:t>
            </w:r>
            <w:r w:rsidRPr="007A7AAF">
              <w:rPr>
                <w:rFonts w:ascii="Calibri" w:hAnsi="Calibri" w:cs="Calibri"/>
              </w:rPr>
              <w:t>Rule 9).</w:t>
            </w:r>
            <w:r>
              <w:rPr>
                <w:rFonts w:ascii="Calibri" w:hAnsi="Calibri" w:cs="Calibri"/>
              </w:rPr>
              <w:t xml:space="preserve"> </w:t>
            </w:r>
            <w:r w:rsidRPr="007A7AAF">
              <w:rPr>
                <w:rFonts w:ascii="Calibri" w:hAnsi="Calibri" w:cs="Calibri"/>
              </w:rPr>
              <w:t>Manufacturers of plastic packaging and waste processors have additional compliance requirements.</w:t>
            </w:r>
            <w:r>
              <w:rPr>
                <w:rFonts w:ascii="Calibri" w:hAnsi="Calibri" w:cs="Calibri"/>
              </w:rPr>
              <w:t xml:space="preserve"> </w:t>
            </w:r>
            <w:r w:rsidRPr="007A7AAF">
              <w:rPr>
                <w:rFonts w:ascii="Calibri" w:hAnsi="Calibri" w:cs="Calibri"/>
              </w:rPr>
              <w:t>Local bodies are responsible for waste segregation, channelization and enforcement (</w:t>
            </w:r>
            <w:r>
              <w:rPr>
                <w:rFonts w:ascii="Calibri" w:hAnsi="Calibri" w:cs="Calibri"/>
              </w:rPr>
              <w:t xml:space="preserve">see </w:t>
            </w:r>
            <w:r w:rsidRPr="007A7AAF">
              <w:rPr>
                <w:rFonts w:ascii="Calibri" w:hAnsi="Calibri" w:cs="Calibri"/>
              </w:rPr>
              <w:t>Rule 6).</w:t>
            </w: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vAlign w:val="center"/>
          </w:tcPr>
          <w:p w14:paraId="56F3CD74" w14:textId="74936695" w:rsidR="004F276F" w:rsidRPr="00C37D48" w:rsidRDefault="00683C3D" w:rsidP="00C37D48">
            <w:pPr>
              <w:rPr>
                <w:rFonts w:ascii="Calibri" w:hAnsi="Calibri" w:cs="Calibri"/>
              </w:rPr>
            </w:pPr>
            <w:r w:rsidRPr="00683C3D">
              <w:rPr>
                <w:rFonts w:ascii="Calibri" w:hAnsi="Calibri" w:cs="Calibri"/>
              </w:rPr>
              <w:t xml:space="preserve">Not </w:t>
            </w:r>
            <w:r>
              <w:rPr>
                <w:rFonts w:ascii="Calibri" w:hAnsi="Calibri" w:cs="Calibri"/>
              </w:rPr>
              <w:t>specified</w:t>
            </w:r>
          </w:p>
        </w:tc>
      </w:tr>
      <w:tr w:rsidR="00683C3D" w:rsidRPr="004F276F" w14:paraId="63EA218C" w14:textId="77777777" w:rsidTr="00C37D48">
        <w:trPr>
          <w:trHeight w:val="440"/>
        </w:trPr>
        <w:tc>
          <w:tcPr>
            <w:tcW w:w="1066" w:type="dxa"/>
            <w:vAlign w:val="center"/>
          </w:tcPr>
          <w:p w14:paraId="2A781E8E" w14:textId="5BDAF25E" w:rsidR="00683C3D" w:rsidRPr="00C37D48" w:rsidRDefault="00683C3D" w:rsidP="00683C3D">
            <w:pPr>
              <w:rPr>
                <w:rFonts w:ascii="Calibri" w:hAnsi="Calibri" w:cs="Calibri"/>
              </w:rPr>
            </w:pPr>
            <w:r w:rsidRPr="00C37D48">
              <w:rPr>
                <w:rFonts w:ascii="Calibri" w:hAnsi="Calibri" w:cs="Calibri"/>
              </w:rPr>
              <w:t>2.5.2</w:t>
            </w:r>
          </w:p>
        </w:tc>
        <w:tc>
          <w:tcPr>
            <w:tcW w:w="4482" w:type="dxa"/>
            <w:shd w:val="clear" w:color="auto" w:fill="E2EFD9" w:themeFill="accent6" w:themeFillTint="33"/>
            <w:vAlign w:val="center"/>
          </w:tcPr>
          <w:p w14:paraId="5D38E5C8" w14:textId="77777777" w:rsidR="00683C3D" w:rsidRPr="00C37D48" w:rsidRDefault="00683C3D" w:rsidP="00683C3D">
            <w:pPr>
              <w:rPr>
                <w:rFonts w:ascii="Calibri" w:hAnsi="Calibri" w:cs="Calibri"/>
              </w:rPr>
            </w:pPr>
            <w:r w:rsidRPr="00C37D48">
              <w:rPr>
                <w:rFonts w:ascii="Calibri" w:hAnsi="Calibri" w:cs="Calibri"/>
              </w:rPr>
              <w:t>Minimum revenue (Enter minimum revenue)</w:t>
            </w:r>
          </w:p>
        </w:tc>
        <w:tc>
          <w:tcPr>
            <w:tcW w:w="4894" w:type="dxa"/>
            <w:gridSpan w:val="4"/>
            <w:vAlign w:val="center"/>
          </w:tcPr>
          <w:p w14:paraId="6AD40C56" w14:textId="1A0995BE" w:rsidR="00683C3D" w:rsidRPr="00C37D48" w:rsidRDefault="00683C3D" w:rsidP="00683C3D">
            <w:pPr>
              <w:rPr>
                <w:rFonts w:ascii="Calibri" w:hAnsi="Calibri" w:cs="Calibri"/>
              </w:rPr>
            </w:pPr>
            <w:r w:rsidRPr="00683C3D">
              <w:rPr>
                <w:rFonts w:ascii="Calibri" w:hAnsi="Calibri" w:cs="Calibri"/>
              </w:rPr>
              <w:t xml:space="preserve">Not </w:t>
            </w:r>
            <w:r>
              <w:rPr>
                <w:rFonts w:ascii="Calibri" w:hAnsi="Calibri" w:cs="Calibri"/>
              </w:rPr>
              <w:t>specified</w:t>
            </w:r>
          </w:p>
        </w:tc>
      </w:tr>
      <w:tr w:rsidR="00683C3D" w:rsidRPr="00E133B8" w14:paraId="74A94C89" w14:textId="77777777" w:rsidTr="00C37D48">
        <w:trPr>
          <w:trHeight w:val="440"/>
        </w:trPr>
        <w:tc>
          <w:tcPr>
            <w:tcW w:w="1066" w:type="dxa"/>
            <w:vAlign w:val="center"/>
          </w:tcPr>
          <w:p w14:paraId="2815DDB0" w14:textId="45131011" w:rsidR="00683C3D" w:rsidRPr="00C37D48" w:rsidRDefault="00683C3D" w:rsidP="00683C3D">
            <w:pPr>
              <w:rPr>
                <w:rFonts w:ascii="Calibri" w:hAnsi="Calibri" w:cs="Calibri"/>
              </w:rPr>
            </w:pPr>
            <w:r w:rsidRPr="00C37D48">
              <w:rPr>
                <w:rFonts w:ascii="Calibri" w:hAnsi="Calibri" w:cs="Calibri"/>
              </w:rPr>
              <w:t>2.5.3</w:t>
            </w:r>
          </w:p>
        </w:tc>
        <w:tc>
          <w:tcPr>
            <w:tcW w:w="4482" w:type="dxa"/>
            <w:shd w:val="clear" w:color="auto" w:fill="E2EFD9" w:themeFill="accent6" w:themeFillTint="33"/>
            <w:vAlign w:val="center"/>
          </w:tcPr>
          <w:p w14:paraId="69E67D01" w14:textId="77777777" w:rsidR="00683C3D" w:rsidRPr="00C37D48" w:rsidRDefault="00683C3D" w:rsidP="00683C3D">
            <w:pPr>
              <w:rPr>
                <w:rFonts w:ascii="Calibri" w:hAnsi="Calibri" w:cs="Calibri"/>
                <w:lang w:val="sv-SE"/>
              </w:rPr>
            </w:pPr>
            <w:r w:rsidRPr="00C37D48">
              <w:rPr>
                <w:rFonts w:ascii="Calibri" w:hAnsi="Calibri" w:cs="Calibri"/>
                <w:lang w:val="sv-SE"/>
              </w:rPr>
              <w:t>Minimum assets (Enter minimum assets)</w:t>
            </w:r>
          </w:p>
        </w:tc>
        <w:tc>
          <w:tcPr>
            <w:tcW w:w="4894" w:type="dxa"/>
            <w:gridSpan w:val="4"/>
            <w:vAlign w:val="center"/>
          </w:tcPr>
          <w:p w14:paraId="4A5687EC" w14:textId="186FDAF1" w:rsidR="00683C3D" w:rsidRPr="00C37D48" w:rsidRDefault="00683C3D" w:rsidP="00683C3D">
            <w:pPr>
              <w:rPr>
                <w:rFonts w:ascii="Calibri" w:hAnsi="Calibri" w:cs="Calibri"/>
                <w:lang w:val="sv-SE"/>
              </w:rPr>
            </w:pPr>
            <w:r w:rsidRPr="00683C3D">
              <w:rPr>
                <w:rFonts w:ascii="Calibri" w:hAnsi="Calibri" w:cs="Calibri"/>
              </w:rPr>
              <w:t xml:space="preserve">Not </w:t>
            </w:r>
            <w:r>
              <w:rPr>
                <w:rFonts w:ascii="Calibri" w:hAnsi="Calibri" w:cs="Calibri"/>
              </w:rPr>
              <w:t>specified</w:t>
            </w:r>
          </w:p>
        </w:tc>
      </w:tr>
      <w:tr w:rsidR="00683C3D" w:rsidRPr="004F276F" w14:paraId="3C031BAD" w14:textId="77777777" w:rsidTr="00C37D48">
        <w:trPr>
          <w:trHeight w:val="620"/>
        </w:trPr>
        <w:tc>
          <w:tcPr>
            <w:tcW w:w="1066" w:type="dxa"/>
            <w:vAlign w:val="center"/>
          </w:tcPr>
          <w:p w14:paraId="1DEA21E0" w14:textId="750D2617" w:rsidR="00683C3D" w:rsidRPr="00C37D48" w:rsidRDefault="00683C3D" w:rsidP="00683C3D">
            <w:pPr>
              <w:rPr>
                <w:rFonts w:ascii="Calibri" w:hAnsi="Calibri" w:cs="Calibri"/>
              </w:rPr>
            </w:pPr>
            <w:r w:rsidRPr="00C37D48">
              <w:rPr>
                <w:rFonts w:ascii="Calibri" w:hAnsi="Calibri" w:cs="Calibri"/>
              </w:rPr>
              <w:t>2.5.4</w:t>
            </w:r>
          </w:p>
        </w:tc>
        <w:tc>
          <w:tcPr>
            <w:tcW w:w="4482" w:type="dxa"/>
            <w:shd w:val="clear" w:color="auto" w:fill="E2EFD9" w:themeFill="accent6" w:themeFillTint="33"/>
            <w:vAlign w:val="center"/>
          </w:tcPr>
          <w:p w14:paraId="3A225CD3" w14:textId="6D6C3D1E" w:rsidR="00683C3D" w:rsidRPr="00C37D48" w:rsidRDefault="00683C3D" w:rsidP="00683C3D">
            <w:pPr>
              <w:rPr>
                <w:rFonts w:ascii="Calibri" w:hAnsi="Calibri" w:cs="Calibri"/>
              </w:rPr>
            </w:pPr>
            <w:r w:rsidRPr="00C37D48">
              <w:rPr>
                <w:rFonts w:ascii="Calibri" w:hAnsi="Calibri" w:cs="Calibri"/>
              </w:rPr>
              <w:t>Minimum contract value (Enter minimum contract value)</w:t>
            </w:r>
          </w:p>
        </w:tc>
        <w:tc>
          <w:tcPr>
            <w:tcW w:w="4894" w:type="dxa"/>
            <w:gridSpan w:val="4"/>
            <w:vAlign w:val="center"/>
          </w:tcPr>
          <w:p w14:paraId="534FEB4F" w14:textId="4DB3B36A" w:rsidR="00683C3D" w:rsidRPr="00C37D48" w:rsidRDefault="00683C3D" w:rsidP="00683C3D">
            <w:pPr>
              <w:rPr>
                <w:rFonts w:ascii="Calibri" w:hAnsi="Calibri" w:cs="Calibri"/>
              </w:rPr>
            </w:pPr>
            <w:r w:rsidRPr="00683C3D">
              <w:rPr>
                <w:rFonts w:ascii="Calibri" w:hAnsi="Calibri" w:cs="Calibri"/>
              </w:rPr>
              <w:t xml:space="preserve">Not </w:t>
            </w:r>
            <w:r>
              <w:rPr>
                <w:rFonts w:ascii="Calibri" w:hAnsi="Calibri" w:cs="Calibri"/>
              </w:rPr>
              <w:t>specified</w:t>
            </w: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vAlign w:val="center"/>
          </w:tcPr>
          <w:p w14:paraId="43691A25" w14:textId="20A5A78C" w:rsidR="004F276F" w:rsidRPr="0029235E" w:rsidRDefault="00683C3D" w:rsidP="00C37D48">
            <w:pPr>
              <w:rPr>
                <w:rFonts w:ascii="Calibri" w:hAnsi="Calibri" w:cs="Calibri"/>
              </w:rPr>
            </w:pPr>
            <w:r w:rsidRPr="0029235E">
              <w:rPr>
                <w:rFonts w:ascii="Calibri" w:hAnsi="Calibri" w:cs="Calibri"/>
              </w:rPr>
              <w:t xml:space="preserve">Applicable </w:t>
            </w:r>
            <w:r w:rsidR="0029235E" w:rsidRPr="00DD7D20">
              <w:rPr>
                <w:rFonts w:ascii="Calibri" w:hAnsi="Calibri" w:cs="Calibri"/>
              </w:rPr>
              <w:t>to</w:t>
            </w:r>
            <w:r w:rsidR="00444EB3">
              <w:rPr>
                <w:rFonts w:ascii="Calibri" w:hAnsi="Calibri" w:cs="Calibri"/>
              </w:rPr>
              <w:t xml:space="preserve"> all</w:t>
            </w:r>
            <w:r w:rsidRPr="0029235E">
              <w:rPr>
                <w:rFonts w:ascii="Calibri" w:hAnsi="Calibri" w:cs="Calibri"/>
              </w:rPr>
              <w:t xml:space="preserve"> entities operat</w:t>
            </w:r>
            <w:r w:rsidR="0029235E" w:rsidRPr="00DD7D20">
              <w:rPr>
                <w:rFonts w:ascii="Calibri" w:hAnsi="Calibri" w:cs="Calibri"/>
              </w:rPr>
              <w:t>ing with</w:t>
            </w:r>
            <w:r w:rsidRPr="0029235E">
              <w:rPr>
                <w:rFonts w:ascii="Calibri" w:hAnsi="Calibri" w:cs="Calibri"/>
              </w:rPr>
              <w:t>in India</w:t>
            </w: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6E77746" w14:textId="441FEC7D" w:rsidR="004F276F" w:rsidRPr="00C37D48" w:rsidRDefault="0029235E" w:rsidP="00DD7D20">
            <w:pPr>
              <w:jc w:val="both"/>
              <w:rPr>
                <w:rFonts w:ascii="Calibri" w:hAnsi="Calibri" w:cs="Calibri"/>
              </w:rPr>
            </w:pPr>
            <w:r>
              <w:rPr>
                <w:rFonts w:ascii="Calibri" w:hAnsi="Calibri" w:cs="Calibri"/>
              </w:rPr>
              <w:t>Applicable</w:t>
            </w:r>
            <w:r w:rsidRPr="0029235E">
              <w:rPr>
                <w:rFonts w:ascii="Calibri" w:hAnsi="Calibri" w:cs="Calibri"/>
              </w:rPr>
              <w:t xml:space="preserve"> to all PIBOs, waste generators, local bodies, manufacturers and plastic waste processors, with exemptions for </w:t>
            </w:r>
            <w:r>
              <w:rPr>
                <w:rFonts w:ascii="Calibri" w:hAnsi="Calibri" w:cs="Calibri"/>
              </w:rPr>
              <w:t>e</w:t>
            </w:r>
            <w:r w:rsidRPr="0029235E">
              <w:rPr>
                <w:rFonts w:ascii="Calibri" w:hAnsi="Calibri" w:cs="Calibri"/>
              </w:rPr>
              <w:t xml:space="preserve">xport-oriented units and </w:t>
            </w:r>
            <w:r>
              <w:rPr>
                <w:rFonts w:ascii="Calibri" w:hAnsi="Calibri" w:cs="Calibri"/>
              </w:rPr>
              <w:t xml:space="preserve">units in </w:t>
            </w:r>
            <w:r w:rsidRPr="0029235E">
              <w:rPr>
                <w:rFonts w:ascii="Calibri" w:hAnsi="Calibri" w:cs="Calibri"/>
              </w:rPr>
              <w:t>S</w:t>
            </w:r>
            <w:r>
              <w:rPr>
                <w:rFonts w:ascii="Calibri" w:hAnsi="Calibri" w:cs="Calibri"/>
              </w:rPr>
              <w:t xml:space="preserve">pecial </w:t>
            </w:r>
            <w:r w:rsidRPr="0029235E">
              <w:rPr>
                <w:rFonts w:ascii="Calibri" w:hAnsi="Calibri" w:cs="Calibri"/>
              </w:rPr>
              <w:t>E</w:t>
            </w:r>
            <w:r>
              <w:rPr>
                <w:rFonts w:ascii="Calibri" w:hAnsi="Calibri" w:cs="Calibri"/>
              </w:rPr>
              <w:t xml:space="preserve">conomic </w:t>
            </w:r>
            <w:r w:rsidRPr="0029235E">
              <w:rPr>
                <w:rFonts w:ascii="Calibri" w:hAnsi="Calibri" w:cs="Calibri"/>
              </w:rPr>
              <w:t>Z</w:t>
            </w:r>
            <w:r>
              <w:rPr>
                <w:rFonts w:ascii="Calibri" w:hAnsi="Calibri" w:cs="Calibri"/>
              </w:rPr>
              <w:t>ones</w:t>
            </w:r>
            <w:r w:rsidRPr="0029235E">
              <w:rPr>
                <w:rFonts w:ascii="Calibri" w:hAnsi="Calibri" w:cs="Calibri"/>
              </w:rPr>
              <w:t xml:space="preserve"> manufacturing for export</w:t>
            </w:r>
            <w:r>
              <w:rPr>
                <w:rFonts w:ascii="Calibri" w:hAnsi="Calibri" w:cs="Calibri"/>
              </w:rPr>
              <w:t xml:space="preserve"> (</w:t>
            </w:r>
            <w:r w:rsidRPr="0029235E">
              <w:rPr>
                <w:rFonts w:ascii="Calibri" w:hAnsi="Calibri" w:cs="Calibri"/>
              </w:rPr>
              <w:t>except those packaging gutkha, tobacco or pan masala</w:t>
            </w:r>
            <w:r>
              <w:rPr>
                <w:rFonts w:ascii="Calibri" w:hAnsi="Calibri" w:cs="Calibri"/>
              </w:rPr>
              <w:t>)</w:t>
            </w: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vAlign w:val="center"/>
          </w:tcPr>
          <w:p w14:paraId="5D4204ED" w14:textId="64D53402" w:rsidR="004F276F" w:rsidRPr="00C37D48" w:rsidRDefault="00683C3D" w:rsidP="00C37D48">
            <w:pPr>
              <w:rPr>
                <w:rFonts w:ascii="Calibri" w:hAnsi="Calibri" w:cs="Calibri"/>
              </w:rPr>
            </w:pPr>
            <w:r>
              <w:rPr>
                <w:rFonts w:ascii="Calibri" w:hAnsi="Calibri" w:cs="Calibri"/>
              </w:rPr>
              <w:t>X</w:t>
            </w: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1EBA9E21" w:rsidR="004F276F" w:rsidRPr="00C37D48" w:rsidRDefault="00683C3D" w:rsidP="00C37D48">
            <w:pPr>
              <w:rPr>
                <w:rFonts w:ascii="Calibri" w:hAnsi="Calibri" w:cs="Calibri"/>
              </w:rPr>
            </w:pPr>
            <w:r>
              <w:rPr>
                <w:rFonts w:ascii="Calibri" w:hAnsi="Calibri" w:cs="Calibri"/>
              </w:rPr>
              <w:t>X</w:t>
            </w: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13E1D4D3" w:rsidR="004F276F" w:rsidRPr="00C37D48" w:rsidRDefault="00683C3D" w:rsidP="00C37D48">
            <w:pPr>
              <w:rPr>
                <w:rFonts w:ascii="Calibri" w:hAnsi="Calibri" w:cs="Calibri"/>
              </w:rPr>
            </w:pPr>
            <w:r>
              <w:rPr>
                <w:rFonts w:ascii="Calibri" w:hAnsi="Calibri" w:cs="Calibri"/>
              </w:rPr>
              <w:t>X</w:t>
            </w: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96BE901"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6CA56D40" w:rsidR="004F276F" w:rsidRPr="00C37D48" w:rsidRDefault="00683C3D" w:rsidP="00C37D48">
            <w:pPr>
              <w:rPr>
                <w:rFonts w:ascii="Calibri" w:hAnsi="Calibri" w:cs="Calibri"/>
              </w:rPr>
            </w:pPr>
            <w:r>
              <w:rPr>
                <w:rFonts w:ascii="Calibri" w:hAnsi="Calibri" w:cs="Calibri"/>
              </w:rPr>
              <w:t>X</w:t>
            </w: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59ABBA8D" w:rsidR="004F276F" w:rsidRPr="00C37D48" w:rsidRDefault="00683C3D" w:rsidP="00C37D48">
            <w:pPr>
              <w:rPr>
                <w:rFonts w:ascii="Calibri" w:hAnsi="Calibri" w:cs="Calibri"/>
              </w:rPr>
            </w:pPr>
            <w:r>
              <w:rPr>
                <w:rFonts w:ascii="Calibri" w:hAnsi="Calibri" w:cs="Calibri"/>
              </w:rPr>
              <w:t>X</w:t>
            </w: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lastRenderedPageBreak/>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vAlign w:val="center"/>
          </w:tcPr>
          <w:p w14:paraId="643668F7" w14:textId="3BCC8F26" w:rsidR="00711F61" w:rsidRPr="00C37D48" w:rsidRDefault="0029235E" w:rsidP="00DD7D20">
            <w:pPr>
              <w:jc w:val="both"/>
              <w:rPr>
                <w:rFonts w:ascii="Calibri" w:hAnsi="Calibri" w:cs="Calibri"/>
              </w:rPr>
            </w:pPr>
            <w:r w:rsidRPr="0029235E">
              <w:rPr>
                <w:rFonts w:ascii="Calibri" w:hAnsi="Calibri" w:cs="Calibri"/>
              </w:rPr>
              <w:t xml:space="preserve">Under the </w:t>
            </w:r>
            <w:r>
              <w:rPr>
                <w:rFonts w:ascii="Calibri" w:hAnsi="Calibri" w:cs="Calibri"/>
              </w:rPr>
              <w:t>Rules</w:t>
            </w:r>
            <w:r w:rsidRPr="0029235E">
              <w:rPr>
                <w:rFonts w:ascii="Calibri" w:hAnsi="Calibri" w:cs="Calibri"/>
              </w:rPr>
              <w:t xml:space="preserve">, non-compliance with </w:t>
            </w:r>
            <w:r>
              <w:rPr>
                <w:rFonts w:ascii="Calibri" w:hAnsi="Calibri" w:cs="Calibri"/>
              </w:rPr>
              <w:t>EPR</w:t>
            </w:r>
            <w:r w:rsidRPr="0029235E">
              <w:rPr>
                <w:rFonts w:ascii="Calibri" w:hAnsi="Calibri" w:cs="Calibri"/>
              </w:rPr>
              <w:t xml:space="preserve"> obligations may attract a range of sanctions. These include monetary fines under the Environment (Protection) Act, 1986</w:t>
            </w:r>
            <w:r w:rsidR="00854B22">
              <w:rPr>
                <w:rFonts w:ascii="Calibri" w:hAnsi="Calibri" w:cs="Calibri"/>
              </w:rPr>
              <w:t xml:space="preserve"> (EP Act)</w:t>
            </w:r>
            <w:r w:rsidR="006D6789">
              <w:rPr>
                <w:rFonts w:ascii="Calibri" w:hAnsi="Calibri" w:cs="Calibri"/>
              </w:rPr>
              <w:t xml:space="preserve"> </w:t>
            </w:r>
            <w:r w:rsidRPr="0029235E">
              <w:rPr>
                <w:rFonts w:ascii="Calibri" w:hAnsi="Calibri" w:cs="Calibri"/>
              </w:rPr>
              <w:t>for individuals an</w:t>
            </w:r>
            <w:r w:rsidR="006D6789">
              <w:rPr>
                <w:rFonts w:ascii="Calibri" w:hAnsi="Calibri" w:cs="Calibri"/>
              </w:rPr>
              <w:t>d</w:t>
            </w:r>
            <w:r w:rsidRPr="0029235E">
              <w:rPr>
                <w:rFonts w:ascii="Calibri" w:hAnsi="Calibri" w:cs="Calibri"/>
              </w:rPr>
              <w:t xml:space="preserve"> companies</w:t>
            </w:r>
            <w:r w:rsidR="006D6789">
              <w:rPr>
                <w:rFonts w:ascii="Calibri" w:hAnsi="Calibri" w:cs="Calibri"/>
              </w:rPr>
              <w:t xml:space="preserve">, </w:t>
            </w:r>
            <w:r w:rsidRPr="0029235E">
              <w:rPr>
                <w:rFonts w:ascii="Calibri" w:hAnsi="Calibri" w:cs="Calibri"/>
              </w:rPr>
              <w:t>and criminal penalties such as imprisonment for serious violations. Regulatory authorities (CPCB/SPCBs) may also restrict business operations by revoking registrations or issuing closure directions. Additionally, environmental compensation (EC) is levied to enforce the polluter pays principle, functioning as a form of damages for harm caused due to failure in meeting waste management targets.</w:t>
            </w:r>
          </w:p>
        </w:tc>
      </w:tr>
      <w:tr w:rsidR="001F30DE" w:rsidRPr="004F276F" w14:paraId="266F37E0" w14:textId="77777777" w:rsidTr="00683C3D">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6"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683C3D">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2" w:type="dxa"/>
            <w:gridSpan w:val="3"/>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683C3D">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2" w:type="dxa"/>
            <w:gridSpan w:val="3"/>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683C3D">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6"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683C3D">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6" w:type="dxa"/>
            <w:gridSpan w:val="5"/>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683C3D">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6"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683C3D">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2" w:type="dxa"/>
            <w:gridSpan w:val="3"/>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683C3D">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2" w:type="dxa"/>
            <w:gridSpan w:val="3"/>
            <w:vAlign w:val="center"/>
          </w:tcPr>
          <w:p w14:paraId="723F5BDA" w14:textId="5B7ED3F4" w:rsidR="001F30DE" w:rsidRPr="00C37D48" w:rsidRDefault="00683C3D" w:rsidP="00C37D48">
            <w:pPr>
              <w:rPr>
                <w:rFonts w:ascii="Calibri" w:hAnsi="Calibri" w:cs="Calibri"/>
              </w:rPr>
            </w:pPr>
            <w:r>
              <w:rPr>
                <w:rFonts w:ascii="Calibri" w:hAnsi="Calibri" w:cs="Calibri"/>
              </w:rPr>
              <w:t>X</w:t>
            </w:r>
          </w:p>
        </w:tc>
      </w:tr>
      <w:tr w:rsidR="001F30DE" w:rsidRPr="004F276F" w14:paraId="5A4004CD" w14:textId="77777777" w:rsidTr="00683C3D">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6"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683C3D">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6" w:type="dxa"/>
            <w:gridSpan w:val="5"/>
            <w:vAlign w:val="center"/>
          </w:tcPr>
          <w:p w14:paraId="0CD89C5A" w14:textId="6EC676FC" w:rsidR="001F30DE" w:rsidRPr="00C37D48" w:rsidRDefault="00854B22" w:rsidP="00DD7D20">
            <w:pPr>
              <w:jc w:val="both"/>
              <w:rPr>
                <w:rFonts w:ascii="Calibri" w:hAnsi="Calibri" w:cs="Calibri"/>
              </w:rPr>
            </w:pPr>
            <w:r>
              <w:rPr>
                <w:rFonts w:ascii="Calibri" w:hAnsi="Calibri" w:cs="Calibri"/>
              </w:rPr>
              <w:t>The Rules</w:t>
            </w:r>
            <w:r w:rsidRPr="00854B22">
              <w:rPr>
                <w:rFonts w:ascii="Calibri" w:hAnsi="Calibri" w:cs="Calibri"/>
              </w:rPr>
              <w:t xml:space="preserve"> and the EPR obligations under them have been actively enforced through both regulatory action and litigation. </w:t>
            </w:r>
            <w:hyperlink r:id="rId17" w:history="1">
              <w:r w:rsidRPr="00F446B9">
                <w:rPr>
                  <w:rStyle w:val="Hyperlink"/>
                  <w:rFonts w:ascii="Calibri" w:hAnsi="Calibri" w:cs="Calibri"/>
                </w:rPr>
                <w:t>For instance</w:t>
              </w:r>
            </w:hyperlink>
            <w:r w:rsidRPr="00854B22">
              <w:rPr>
                <w:rFonts w:ascii="Calibri" w:hAnsi="Calibri" w:cs="Calibri"/>
              </w:rPr>
              <w:t xml:space="preserve">, </w:t>
            </w:r>
            <w:r>
              <w:rPr>
                <w:rFonts w:ascii="Calibri" w:hAnsi="Calibri" w:cs="Calibri"/>
              </w:rPr>
              <w:t>in 2020</w:t>
            </w:r>
            <w:r w:rsidRPr="00854B22">
              <w:rPr>
                <w:rFonts w:ascii="Calibri" w:hAnsi="Calibri" w:cs="Calibri"/>
              </w:rPr>
              <w:t xml:space="preserve">, the </w:t>
            </w:r>
            <w:r>
              <w:rPr>
                <w:rFonts w:ascii="Calibri" w:hAnsi="Calibri" w:cs="Calibri"/>
              </w:rPr>
              <w:t xml:space="preserve">CPCB </w:t>
            </w:r>
            <w:r w:rsidRPr="00854B22">
              <w:rPr>
                <w:rFonts w:ascii="Calibri" w:hAnsi="Calibri" w:cs="Calibri"/>
              </w:rPr>
              <w:t xml:space="preserve">issued show cause notices for closure and levied environmental compensation against </w:t>
            </w:r>
            <w:r w:rsidR="00615777">
              <w:rPr>
                <w:rFonts w:ascii="Calibri" w:hAnsi="Calibri" w:cs="Calibri"/>
              </w:rPr>
              <w:t>certain entities</w:t>
            </w:r>
            <w:r w:rsidRPr="00854B22">
              <w:rPr>
                <w:rFonts w:ascii="Calibri" w:hAnsi="Calibri" w:cs="Calibri"/>
              </w:rPr>
              <w:t xml:space="preserve"> for </w:t>
            </w:r>
            <w:r>
              <w:rPr>
                <w:rFonts w:ascii="Calibri" w:hAnsi="Calibri" w:cs="Calibri"/>
              </w:rPr>
              <w:t>non-compliance with provisions of the Rules</w:t>
            </w:r>
            <w:r w:rsidRPr="00854B22">
              <w:rPr>
                <w:rFonts w:ascii="Calibri" w:hAnsi="Calibri" w:cs="Calibri"/>
              </w:rPr>
              <w:t>. Similar actions were initiated against other major brands for failure to submit EPR compliance data</w:t>
            </w:r>
            <w:r>
              <w:rPr>
                <w:rFonts w:ascii="Calibri" w:hAnsi="Calibri" w:cs="Calibri"/>
              </w:rPr>
              <w:t xml:space="preserve"> </w:t>
            </w:r>
            <w:r w:rsidR="00F446B9">
              <w:rPr>
                <w:rFonts w:ascii="Calibri" w:hAnsi="Calibri" w:cs="Calibri"/>
              </w:rPr>
              <w:t>under the</w:t>
            </w:r>
            <w:r>
              <w:rPr>
                <w:rFonts w:ascii="Calibri" w:hAnsi="Calibri" w:cs="Calibri"/>
              </w:rPr>
              <w:t xml:space="preserve"> Rules</w:t>
            </w:r>
            <w:r w:rsidRPr="00854B22">
              <w:rPr>
                <w:rFonts w:ascii="Calibri" w:hAnsi="Calibri" w:cs="Calibri"/>
              </w:rPr>
              <w:t>.</w:t>
            </w:r>
          </w:p>
        </w:tc>
      </w:tr>
      <w:tr w:rsidR="001F30DE" w:rsidRPr="004F276F" w14:paraId="073B35A9" w14:textId="77777777" w:rsidTr="00683C3D">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6"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683C3D">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2" w:type="dxa"/>
            <w:gridSpan w:val="3"/>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683C3D">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2" w:type="dxa"/>
            <w:gridSpan w:val="3"/>
            <w:vAlign w:val="center"/>
          </w:tcPr>
          <w:p w14:paraId="2A6DE590" w14:textId="03E7BDBC" w:rsidR="001F30DE" w:rsidRPr="00C37D48" w:rsidRDefault="00683C3D" w:rsidP="00C37D48">
            <w:pPr>
              <w:rPr>
                <w:rFonts w:ascii="Calibri" w:hAnsi="Calibri" w:cs="Calibri"/>
              </w:rPr>
            </w:pPr>
            <w:r>
              <w:rPr>
                <w:rFonts w:ascii="Calibri" w:hAnsi="Calibri" w:cs="Calibri"/>
              </w:rPr>
              <w:t>X</w:t>
            </w:r>
          </w:p>
        </w:tc>
      </w:tr>
      <w:tr w:rsidR="001F30DE" w:rsidRPr="004F276F" w14:paraId="0D7683EB" w14:textId="77777777" w:rsidTr="00683C3D">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6"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683C3D">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6" w:type="dxa"/>
            <w:gridSpan w:val="5"/>
            <w:vAlign w:val="center"/>
          </w:tcPr>
          <w:p w14:paraId="6646114E" w14:textId="5FD5D359" w:rsidR="001F30DE" w:rsidRPr="00C37D48" w:rsidRDefault="00B06410" w:rsidP="00DD7D20">
            <w:pPr>
              <w:jc w:val="both"/>
              <w:rPr>
                <w:rFonts w:ascii="Calibri" w:hAnsi="Calibri" w:cs="Calibri"/>
              </w:rPr>
            </w:pPr>
            <w:r w:rsidRPr="00B06410">
              <w:rPr>
                <w:rFonts w:ascii="Calibri" w:hAnsi="Calibri" w:cs="Calibri"/>
              </w:rPr>
              <w:t>Yes,</w:t>
            </w:r>
            <w:r w:rsidR="00B620A5">
              <w:rPr>
                <w:rFonts w:ascii="Calibri" w:hAnsi="Calibri" w:cs="Calibri"/>
              </w:rPr>
              <w:t xml:space="preserve"> the Rules have</w:t>
            </w:r>
            <w:r w:rsidR="009E3972">
              <w:rPr>
                <w:rFonts w:ascii="Calibri" w:hAnsi="Calibri" w:cs="Calibri"/>
              </w:rPr>
              <w:t xml:space="preserve"> oftentimes</w:t>
            </w:r>
            <w:r w:rsidR="00B620A5">
              <w:rPr>
                <w:rFonts w:ascii="Calibri" w:hAnsi="Calibri" w:cs="Calibri"/>
              </w:rPr>
              <w:t xml:space="preserve"> </w:t>
            </w:r>
            <w:r w:rsidR="009E3972">
              <w:rPr>
                <w:rFonts w:ascii="Calibri" w:hAnsi="Calibri" w:cs="Calibri"/>
              </w:rPr>
              <w:t xml:space="preserve">been invoked </w:t>
            </w:r>
            <w:r w:rsidR="009E3972" w:rsidRPr="00B06410">
              <w:rPr>
                <w:rFonts w:ascii="Calibri" w:hAnsi="Calibri" w:cs="Calibri"/>
              </w:rPr>
              <w:t>as the legal basis for seeking accountability under the polluter pays principle</w:t>
            </w:r>
            <w:r w:rsidR="009E3972">
              <w:rPr>
                <w:rFonts w:ascii="Calibri" w:hAnsi="Calibri" w:cs="Calibri"/>
              </w:rPr>
              <w:t>, as mentioned above</w:t>
            </w:r>
            <w:r w:rsidR="00B620A5" w:rsidRPr="00B620A5">
              <w:rPr>
                <w:rFonts w:ascii="Calibri" w:hAnsi="Calibri" w:cs="Calibri"/>
              </w:rPr>
              <w:t>.</w:t>
            </w:r>
          </w:p>
        </w:tc>
      </w:tr>
    </w:tbl>
    <w:p w14:paraId="6B98A7CC" w14:textId="77777777" w:rsidR="001F30DE" w:rsidRDefault="001F30DE" w:rsidP="001F30DE"/>
    <w:p w14:paraId="0316518A" w14:textId="0127B6B3"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vAlign w:val="center"/>
          </w:tcPr>
          <w:p w14:paraId="618ECA8A" w14:textId="59B326FE" w:rsidR="004F48E8" w:rsidRPr="00C37D48" w:rsidRDefault="00B15E24" w:rsidP="00C37D48">
            <w:pPr>
              <w:rPr>
                <w:rFonts w:ascii="Calibri" w:hAnsi="Calibri" w:cs="Calibri"/>
              </w:rPr>
            </w:pPr>
            <w:r>
              <w:rPr>
                <w:rFonts w:ascii="Calibri" w:hAnsi="Calibri" w:cs="Calibri"/>
              </w:rPr>
              <w:t>X</w:t>
            </w: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vAlign w:val="center"/>
          </w:tcPr>
          <w:p w14:paraId="2A717B70" w14:textId="6AA995C5" w:rsidR="000A1365" w:rsidRPr="00C37D48" w:rsidRDefault="00A43354" w:rsidP="00C37D48">
            <w:pPr>
              <w:rPr>
                <w:rFonts w:ascii="Calibri" w:hAnsi="Calibri" w:cs="Calibri"/>
              </w:rPr>
            </w:pPr>
            <w:r>
              <w:rPr>
                <w:rFonts w:ascii="Calibri" w:hAnsi="Calibri" w:cs="Calibri"/>
              </w:rPr>
              <w:t>X</w:t>
            </w: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w:t>
            </w:r>
            <w:r w:rsidRPr="00C37D48">
              <w:rPr>
                <w:rFonts w:ascii="Calibri" w:hAnsi="Calibri" w:cs="Calibri"/>
              </w:rPr>
              <w:lastRenderedPageBreak/>
              <w:t>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2879941E" w14:textId="77777777" w:rsidR="00850F36" w:rsidRPr="00C37D48" w:rsidRDefault="00850F36" w:rsidP="00C37D48">
            <w:pPr>
              <w:rPr>
                <w:rFonts w:ascii="Calibri" w:hAnsi="Calibri" w:cs="Calibri"/>
              </w:rPr>
            </w:pPr>
          </w:p>
        </w:tc>
        <w:tc>
          <w:tcPr>
            <w:tcW w:w="1456" w:type="dxa"/>
            <w:vAlign w:val="center"/>
          </w:tcPr>
          <w:p w14:paraId="5B340908" w14:textId="77777777" w:rsidR="00850F36" w:rsidRPr="00C37D48" w:rsidRDefault="00850F36" w:rsidP="00C37D48">
            <w:pPr>
              <w:rPr>
                <w:rFonts w:ascii="Calibri" w:hAnsi="Calibri" w:cs="Calibri"/>
              </w:rPr>
            </w:pPr>
          </w:p>
        </w:tc>
        <w:tc>
          <w:tcPr>
            <w:tcW w:w="1334" w:type="dxa"/>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361C9F96" w14:textId="77777777" w:rsidR="00850F36" w:rsidRPr="00C37D48" w:rsidRDefault="00850F36" w:rsidP="00C37D48">
            <w:pPr>
              <w:rPr>
                <w:rFonts w:ascii="Calibri" w:hAnsi="Calibri" w:cs="Calibri"/>
              </w:rPr>
            </w:pPr>
          </w:p>
        </w:tc>
        <w:tc>
          <w:tcPr>
            <w:tcW w:w="1456" w:type="dxa"/>
            <w:vAlign w:val="center"/>
          </w:tcPr>
          <w:p w14:paraId="0322FE29" w14:textId="77777777" w:rsidR="00850F36" w:rsidRPr="00C37D48" w:rsidRDefault="00850F36" w:rsidP="00C37D48">
            <w:pPr>
              <w:rPr>
                <w:rFonts w:ascii="Calibri" w:hAnsi="Calibri" w:cs="Calibri"/>
              </w:rPr>
            </w:pPr>
          </w:p>
        </w:tc>
        <w:tc>
          <w:tcPr>
            <w:tcW w:w="1334" w:type="dxa"/>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vAlign w:val="center"/>
          </w:tcPr>
          <w:p w14:paraId="32FA2691" w14:textId="77777777" w:rsidR="00850F36" w:rsidRPr="00C37D48" w:rsidRDefault="00850F36" w:rsidP="00C37D48">
            <w:pPr>
              <w:rPr>
                <w:rFonts w:ascii="Calibri" w:hAnsi="Calibri" w:cs="Calibri"/>
              </w:rPr>
            </w:pPr>
          </w:p>
        </w:tc>
        <w:tc>
          <w:tcPr>
            <w:tcW w:w="1456" w:type="dxa"/>
            <w:vAlign w:val="center"/>
          </w:tcPr>
          <w:p w14:paraId="41A659E6" w14:textId="77777777" w:rsidR="00850F36" w:rsidRPr="00C37D48" w:rsidRDefault="00850F36" w:rsidP="00C37D48">
            <w:pPr>
              <w:rPr>
                <w:rFonts w:ascii="Calibri" w:hAnsi="Calibri" w:cs="Calibri"/>
              </w:rPr>
            </w:pPr>
          </w:p>
        </w:tc>
        <w:tc>
          <w:tcPr>
            <w:tcW w:w="1334" w:type="dxa"/>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vAlign w:val="center"/>
          </w:tcPr>
          <w:p w14:paraId="22909139" w14:textId="77777777" w:rsidR="00850F36" w:rsidRPr="00C37D48" w:rsidRDefault="00850F36" w:rsidP="00C37D48">
            <w:pPr>
              <w:rPr>
                <w:rFonts w:ascii="Calibri" w:hAnsi="Calibri" w:cs="Calibri"/>
              </w:rPr>
            </w:pPr>
          </w:p>
        </w:tc>
        <w:tc>
          <w:tcPr>
            <w:tcW w:w="1456" w:type="dxa"/>
            <w:vAlign w:val="center"/>
          </w:tcPr>
          <w:p w14:paraId="1F1FF9DF" w14:textId="77777777" w:rsidR="00850F36" w:rsidRPr="00C37D48" w:rsidRDefault="00850F36" w:rsidP="00C37D48">
            <w:pPr>
              <w:rPr>
                <w:rFonts w:ascii="Calibri" w:hAnsi="Calibri" w:cs="Calibri"/>
              </w:rPr>
            </w:pPr>
          </w:p>
        </w:tc>
        <w:tc>
          <w:tcPr>
            <w:tcW w:w="1334" w:type="dxa"/>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55DC6D41" w14:textId="77777777" w:rsidR="00850F36" w:rsidRPr="00C37D48" w:rsidRDefault="00850F36" w:rsidP="00C37D48">
            <w:pPr>
              <w:rPr>
                <w:rFonts w:ascii="Calibri" w:hAnsi="Calibri" w:cs="Calibri"/>
              </w:rPr>
            </w:pPr>
          </w:p>
        </w:tc>
        <w:tc>
          <w:tcPr>
            <w:tcW w:w="1456" w:type="dxa"/>
            <w:vAlign w:val="center"/>
          </w:tcPr>
          <w:p w14:paraId="04582DFC" w14:textId="77777777" w:rsidR="00850F36" w:rsidRPr="00C37D48" w:rsidRDefault="00850F36" w:rsidP="00C37D48">
            <w:pPr>
              <w:rPr>
                <w:rFonts w:ascii="Calibri" w:hAnsi="Calibri" w:cs="Calibri"/>
              </w:rPr>
            </w:pPr>
          </w:p>
        </w:tc>
        <w:tc>
          <w:tcPr>
            <w:tcW w:w="1334" w:type="dxa"/>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vAlign w:val="center"/>
          </w:tcPr>
          <w:p w14:paraId="343F607C" w14:textId="77777777" w:rsidR="00850F36" w:rsidRPr="00C37D48" w:rsidRDefault="00850F36" w:rsidP="00C37D48">
            <w:pPr>
              <w:rPr>
                <w:rFonts w:ascii="Calibri" w:hAnsi="Calibri" w:cs="Calibri"/>
              </w:rPr>
            </w:pPr>
          </w:p>
        </w:tc>
        <w:tc>
          <w:tcPr>
            <w:tcW w:w="1456" w:type="dxa"/>
            <w:vAlign w:val="center"/>
          </w:tcPr>
          <w:p w14:paraId="7E653E8C" w14:textId="77777777" w:rsidR="00850F36" w:rsidRPr="00C37D48" w:rsidRDefault="00850F36" w:rsidP="00C37D48">
            <w:pPr>
              <w:rPr>
                <w:rFonts w:ascii="Calibri" w:hAnsi="Calibri" w:cs="Calibri"/>
              </w:rPr>
            </w:pPr>
          </w:p>
        </w:tc>
        <w:tc>
          <w:tcPr>
            <w:tcW w:w="1334" w:type="dxa"/>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vAlign w:val="center"/>
          </w:tcPr>
          <w:p w14:paraId="63F3786E" w14:textId="77777777" w:rsidR="00850F36" w:rsidRPr="00C37D48" w:rsidRDefault="00850F36" w:rsidP="00C37D48">
            <w:pPr>
              <w:rPr>
                <w:rFonts w:ascii="Calibri" w:hAnsi="Calibri" w:cs="Calibri"/>
              </w:rPr>
            </w:pPr>
          </w:p>
        </w:tc>
        <w:tc>
          <w:tcPr>
            <w:tcW w:w="1456" w:type="dxa"/>
            <w:vAlign w:val="center"/>
          </w:tcPr>
          <w:p w14:paraId="0E60101F" w14:textId="77777777" w:rsidR="00850F36" w:rsidRPr="00C37D48" w:rsidRDefault="00850F36" w:rsidP="00C37D48">
            <w:pPr>
              <w:rPr>
                <w:rFonts w:ascii="Calibri" w:hAnsi="Calibri" w:cs="Calibri"/>
              </w:rPr>
            </w:pPr>
          </w:p>
        </w:tc>
        <w:tc>
          <w:tcPr>
            <w:tcW w:w="1334" w:type="dxa"/>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vAlign w:val="center"/>
          </w:tcPr>
          <w:p w14:paraId="3D30302F" w14:textId="77777777" w:rsidR="00850F36" w:rsidRPr="00C37D48" w:rsidRDefault="00850F36" w:rsidP="00C37D48">
            <w:pPr>
              <w:rPr>
                <w:rFonts w:ascii="Calibri" w:hAnsi="Calibri" w:cs="Calibri"/>
              </w:rPr>
            </w:pPr>
          </w:p>
        </w:tc>
        <w:tc>
          <w:tcPr>
            <w:tcW w:w="1456" w:type="dxa"/>
            <w:vAlign w:val="center"/>
          </w:tcPr>
          <w:p w14:paraId="7CB53F7B" w14:textId="77777777" w:rsidR="00850F36" w:rsidRPr="00C37D48" w:rsidRDefault="00850F36" w:rsidP="00C37D48">
            <w:pPr>
              <w:rPr>
                <w:rFonts w:ascii="Calibri" w:hAnsi="Calibri" w:cs="Calibri"/>
              </w:rPr>
            </w:pPr>
          </w:p>
        </w:tc>
        <w:tc>
          <w:tcPr>
            <w:tcW w:w="1334" w:type="dxa"/>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vAlign w:val="center"/>
          </w:tcPr>
          <w:p w14:paraId="306FB458" w14:textId="77777777" w:rsidR="00850F36" w:rsidRPr="00C37D48" w:rsidRDefault="00850F36" w:rsidP="00C37D48">
            <w:pPr>
              <w:rPr>
                <w:rFonts w:ascii="Calibri" w:hAnsi="Calibri" w:cs="Calibri"/>
              </w:rPr>
            </w:pPr>
          </w:p>
        </w:tc>
        <w:tc>
          <w:tcPr>
            <w:tcW w:w="1456" w:type="dxa"/>
            <w:vAlign w:val="center"/>
          </w:tcPr>
          <w:p w14:paraId="48666C62" w14:textId="77777777" w:rsidR="00850F36" w:rsidRPr="00C37D48" w:rsidRDefault="00850F36" w:rsidP="00C37D48">
            <w:pPr>
              <w:rPr>
                <w:rFonts w:ascii="Calibri" w:hAnsi="Calibri" w:cs="Calibri"/>
              </w:rPr>
            </w:pPr>
          </w:p>
        </w:tc>
        <w:tc>
          <w:tcPr>
            <w:tcW w:w="1334" w:type="dxa"/>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vAlign w:val="center"/>
          </w:tcPr>
          <w:p w14:paraId="7059B640" w14:textId="77777777" w:rsidR="00850F36" w:rsidRPr="00C37D48" w:rsidRDefault="00850F36" w:rsidP="00C37D48">
            <w:pPr>
              <w:rPr>
                <w:rFonts w:ascii="Calibri" w:hAnsi="Calibri" w:cs="Calibri"/>
              </w:rPr>
            </w:pPr>
          </w:p>
        </w:tc>
        <w:tc>
          <w:tcPr>
            <w:tcW w:w="1456" w:type="dxa"/>
            <w:vAlign w:val="center"/>
          </w:tcPr>
          <w:p w14:paraId="3CB19ED3" w14:textId="77777777" w:rsidR="00850F36" w:rsidRPr="00C37D48" w:rsidRDefault="00850F36" w:rsidP="00C37D48">
            <w:pPr>
              <w:rPr>
                <w:rFonts w:ascii="Calibri" w:hAnsi="Calibri" w:cs="Calibri"/>
              </w:rPr>
            </w:pPr>
          </w:p>
        </w:tc>
        <w:tc>
          <w:tcPr>
            <w:tcW w:w="1334" w:type="dxa"/>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vAlign w:val="center"/>
          </w:tcPr>
          <w:p w14:paraId="565FCA2B" w14:textId="77777777" w:rsidR="00850F36" w:rsidRPr="00C37D48" w:rsidRDefault="00850F36" w:rsidP="00C37D48">
            <w:pPr>
              <w:rPr>
                <w:rFonts w:ascii="Calibri" w:hAnsi="Calibri" w:cs="Calibri"/>
              </w:rPr>
            </w:pPr>
          </w:p>
        </w:tc>
        <w:tc>
          <w:tcPr>
            <w:tcW w:w="1456" w:type="dxa"/>
            <w:vAlign w:val="center"/>
          </w:tcPr>
          <w:p w14:paraId="33DBBD59" w14:textId="77777777" w:rsidR="00850F36" w:rsidRPr="00C37D48" w:rsidRDefault="00850F36" w:rsidP="00C37D48">
            <w:pPr>
              <w:rPr>
                <w:rFonts w:ascii="Calibri" w:hAnsi="Calibri" w:cs="Calibri"/>
              </w:rPr>
            </w:pPr>
          </w:p>
        </w:tc>
        <w:tc>
          <w:tcPr>
            <w:tcW w:w="1334" w:type="dxa"/>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vAlign w:val="center"/>
          </w:tcPr>
          <w:p w14:paraId="42C90297" w14:textId="77777777" w:rsidR="00850F36" w:rsidRPr="00C37D48" w:rsidRDefault="00850F36" w:rsidP="00C37D48">
            <w:pPr>
              <w:rPr>
                <w:rFonts w:ascii="Calibri" w:hAnsi="Calibri" w:cs="Calibri"/>
              </w:rPr>
            </w:pPr>
          </w:p>
        </w:tc>
        <w:tc>
          <w:tcPr>
            <w:tcW w:w="1456" w:type="dxa"/>
            <w:vAlign w:val="center"/>
          </w:tcPr>
          <w:p w14:paraId="3475209D" w14:textId="77777777" w:rsidR="00850F36" w:rsidRPr="00C37D48" w:rsidRDefault="00850F36" w:rsidP="00C37D48">
            <w:pPr>
              <w:rPr>
                <w:rFonts w:ascii="Calibri" w:hAnsi="Calibri" w:cs="Calibri"/>
              </w:rPr>
            </w:pPr>
          </w:p>
        </w:tc>
        <w:tc>
          <w:tcPr>
            <w:tcW w:w="1334" w:type="dxa"/>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vAlign w:val="center"/>
          </w:tcPr>
          <w:p w14:paraId="09AA8CB7" w14:textId="77777777" w:rsidR="00850F36" w:rsidRPr="00C37D48" w:rsidRDefault="00850F36" w:rsidP="00C37D48">
            <w:pPr>
              <w:rPr>
                <w:rFonts w:ascii="Calibri" w:hAnsi="Calibri" w:cs="Calibri"/>
              </w:rPr>
            </w:pPr>
          </w:p>
        </w:tc>
        <w:tc>
          <w:tcPr>
            <w:tcW w:w="1456" w:type="dxa"/>
            <w:vAlign w:val="center"/>
          </w:tcPr>
          <w:p w14:paraId="6EE4F476" w14:textId="77777777" w:rsidR="00850F36" w:rsidRPr="00C37D48" w:rsidRDefault="00850F36" w:rsidP="00C37D48">
            <w:pPr>
              <w:rPr>
                <w:rFonts w:ascii="Calibri" w:hAnsi="Calibri" w:cs="Calibri"/>
              </w:rPr>
            </w:pPr>
          </w:p>
        </w:tc>
        <w:tc>
          <w:tcPr>
            <w:tcW w:w="1334" w:type="dxa"/>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lastRenderedPageBreak/>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5CD45C2C" w:rsidR="004A4C51" w:rsidRPr="00C37D48" w:rsidRDefault="00003B6E" w:rsidP="00DD7D20">
            <w:pPr>
              <w:jc w:val="both"/>
              <w:rPr>
                <w:rFonts w:ascii="Calibri" w:hAnsi="Calibri" w:cs="Calibri"/>
              </w:rPr>
            </w:pPr>
            <w:r w:rsidRPr="00003B6E">
              <w:rPr>
                <w:rFonts w:ascii="Calibri" w:hAnsi="Calibri" w:cs="Calibri"/>
              </w:rPr>
              <w:t xml:space="preserve">Yes, </w:t>
            </w:r>
            <w:r w:rsidR="006924B9">
              <w:rPr>
                <w:rFonts w:ascii="Calibri" w:hAnsi="Calibri" w:cs="Calibri"/>
              </w:rPr>
              <w:t xml:space="preserve">while </w:t>
            </w:r>
            <w:r w:rsidRPr="00003B6E">
              <w:rPr>
                <w:rFonts w:ascii="Calibri" w:hAnsi="Calibri" w:cs="Calibri"/>
              </w:rPr>
              <w:t xml:space="preserve">the </w:t>
            </w:r>
            <w:r>
              <w:rPr>
                <w:rFonts w:ascii="Calibri" w:hAnsi="Calibri" w:cs="Calibri"/>
              </w:rPr>
              <w:t>Rules</w:t>
            </w:r>
            <w:r w:rsidR="006924B9">
              <w:rPr>
                <w:rFonts w:ascii="Calibri" w:hAnsi="Calibri" w:cs="Calibri"/>
              </w:rPr>
              <w:t xml:space="preserve"> </w:t>
            </w:r>
            <w:r w:rsidR="006924B9" w:rsidRPr="006924B9">
              <w:rPr>
                <w:rFonts w:ascii="Calibri" w:hAnsi="Calibri" w:cs="Calibri"/>
              </w:rPr>
              <w:t>do not explicitly refer to “offsets” in a climate or carbon context, they permit the use of surplus EPR fulfilment as a form of offset within the plastic waste management framework. Obligated entities (PIBOs) that exceed their EPR target</w:t>
            </w:r>
            <w:r w:rsidR="006924B9">
              <w:rPr>
                <w:rFonts w:ascii="Calibri" w:hAnsi="Calibri" w:cs="Calibri"/>
              </w:rPr>
              <w:t xml:space="preserve">s, </w:t>
            </w:r>
            <w:r w:rsidR="006924B9" w:rsidRPr="006924B9">
              <w:rPr>
                <w:rFonts w:ascii="Calibri" w:hAnsi="Calibri" w:cs="Calibri"/>
              </w:rPr>
              <w:t>whether in reuse, recycling</w:t>
            </w:r>
            <w:r w:rsidR="006924B9">
              <w:rPr>
                <w:rFonts w:ascii="Calibri" w:hAnsi="Calibri" w:cs="Calibri"/>
              </w:rPr>
              <w:t xml:space="preserve"> </w:t>
            </w:r>
            <w:r w:rsidR="006924B9" w:rsidRPr="006924B9">
              <w:rPr>
                <w:rFonts w:ascii="Calibri" w:hAnsi="Calibri" w:cs="Calibri"/>
              </w:rPr>
              <w:t>or end-of-life disposal</w:t>
            </w:r>
            <w:r w:rsidR="006924B9">
              <w:rPr>
                <w:rFonts w:ascii="Calibri" w:hAnsi="Calibri" w:cs="Calibri"/>
              </w:rPr>
              <w:t xml:space="preserve">, </w:t>
            </w:r>
            <w:r w:rsidR="006924B9" w:rsidRPr="006924B9">
              <w:rPr>
                <w:rFonts w:ascii="Calibri" w:hAnsi="Calibri" w:cs="Calibri"/>
              </w:rPr>
              <w:t xml:space="preserve">may use the surplus to offset past shortfalls, carry it forward to future years or </w:t>
            </w:r>
            <w:r w:rsidR="006924B9">
              <w:rPr>
                <w:rFonts w:ascii="Calibri" w:hAnsi="Calibri" w:cs="Calibri"/>
              </w:rPr>
              <w:t xml:space="preserve">even </w:t>
            </w:r>
            <w:r w:rsidR="006924B9" w:rsidRPr="006924B9">
              <w:rPr>
                <w:rFonts w:ascii="Calibri" w:hAnsi="Calibri" w:cs="Calibri"/>
              </w:rPr>
              <w:t xml:space="preserve">sell it to other entities within the same category. These offsets are strictly regulated: for example, a surplus in end-of-life disposal cannot be used for reuse or recycling. All such transactions must be reported on the CPCB’s centralized portal, and the certificate price range is fixed by CPCB (between 30% and 100% of the applicable </w:t>
            </w:r>
            <w:r w:rsidR="003A52A8">
              <w:rPr>
                <w:rFonts w:ascii="Calibri" w:hAnsi="Calibri" w:cs="Calibri"/>
              </w:rPr>
              <w:t>EC</w:t>
            </w:r>
            <w:r w:rsidR="006924B9" w:rsidRPr="006924B9">
              <w:rPr>
                <w:rFonts w:ascii="Calibri" w:hAnsi="Calibri" w:cs="Calibri"/>
              </w:rPr>
              <w:t>). This</w:t>
            </w:r>
            <w:r w:rsidR="003A52A8">
              <w:rPr>
                <w:rFonts w:ascii="Calibri" w:hAnsi="Calibri" w:cs="Calibri"/>
              </w:rPr>
              <w:t xml:space="preserve"> mechanism</w:t>
            </w:r>
            <w:r w:rsidR="006924B9" w:rsidRPr="006924B9">
              <w:rPr>
                <w:rFonts w:ascii="Calibri" w:hAnsi="Calibri" w:cs="Calibri"/>
              </w:rPr>
              <w:t xml:space="preserve"> functions as a compliance-based offset system for plastic waste obligations, distinct from voluntary or climate-related offset markets.</w:t>
            </w: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vAlign w:val="center"/>
          </w:tcPr>
          <w:p w14:paraId="42115DBB" w14:textId="1BD08EB2" w:rsidR="00890032" w:rsidRPr="00C37D48" w:rsidRDefault="00151A70" w:rsidP="00C37D48">
            <w:pPr>
              <w:rPr>
                <w:rFonts w:ascii="Calibri" w:hAnsi="Calibri" w:cs="Calibri"/>
              </w:rPr>
            </w:pPr>
            <w:r>
              <w:rPr>
                <w:rFonts w:ascii="Calibri" w:hAnsi="Calibri" w:cs="Calibri"/>
              </w:rPr>
              <w:t>X</w:t>
            </w: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lastRenderedPageBreak/>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lastRenderedPageBreak/>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38D2CDD6" w:rsidR="00B610C2" w:rsidRPr="00610F28" w:rsidRDefault="004335FE" w:rsidP="00610F28">
            <w:pPr>
              <w:rPr>
                <w:rFonts w:ascii="Calibri" w:hAnsi="Calibri" w:cs="Calibri"/>
              </w:rPr>
            </w:pPr>
            <w:r>
              <w:rPr>
                <w:rFonts w:ascii="Calibri" w:hAnsi="Calibri" w:cs="Calibri"/>
              </w:rPr>
              <w:t>X</w:t>
            </w:r>
          </w:p>
        </w:tc>
      </w:tr>
      <w:tr w:rsidR="004335FE" w:rsidRPr="00610F28" w14:paraId="58A88D64" w14:textId="60F4D410" w:rsidTr="00610F28">
        <w:tc>
          <w:tcPr>
            <w:tcW w:w="1065" w:type="dxa"/>
            <w:vAlign w:val="center"/>
          </w:tcPr>
          <w:p w14:paraId="76930E8E" w14:textId="3A11BEF1" w:rsidR="004335FE" w:rsidRPr="00610F28" w:rsidRDefault="004335FE" w:rsidP="004335FE">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4335FE" w:rsidRPr="00610F28" w:rsidRDefault="004335FE" w:rsidP="004335FE">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4335FE" w:rsidRPr="00610F28" w:rsidRDefault="004335FE" w:rsidP="004335FE">
            <w:pPr>
              <w:rPr>
                <w:rFonts w:ascii="Calibri" w:hAnsi="Calibri" w:cs="Calibri"/>
              </w:rPr>
            </w:pPr>
          </w:p>
        </w:tc>
        <w:tc>
          <w:tcPr>
            <w:tcW w:w="1450" w:type="dxa"/>
            <w:vAlign w:val="center"/>
          </w:tcPr>
          <w:p w14:paraId="20C8F696" w14:textId="77777777" w:rsidR="004335FE" w:rsidRPr="00610F28" w:rsidRDefault="004335FE" w:rsidP="004335FE">
            <w:pPr>
              <w:rPr>
                <w:rFonts w:ascii="Calibri" w:hAnsi="Calibri" w:cs="Calibri"/>
              </w:rPr>
            </w:pPr>
          </w:p>
        </w:tc>
        <w:tc>
          <w:tcPr>
            <w:tcW w:w="1450" w:type="dxa"/>
            <w:vAlign w:val="center"/>
          </w:tcPr>
          <w:p w14:paraId="2B786705" w14:textId="32B64EF6" w:rsidR="004335FE" w:rsidRPr="00610F28" w:rsidRDefault="004335FE" w:rsidP="004335FE">
            <w:pPr>
              <w:rPr>
                <w:rFonts w:ascii="Calibri" w:hAnsi="Calibri" w:cs="Calibri"/>
              </w:rPr>
            </w:pPr>
            <w:r>
              <w:rPr>
                <w:rFonts w:ascii="Calibri" w:hAnsi="Calibri" w:cs="Calibri"/>
              </w:rPr>
              <w:t>X</w:t>
            </w:r>
          </w:p>
        </w:tc>
      </w:tr>
      <w:tr w:rsidR="004335FE" w:rsidRPr="00610F28" w14:paraId="3256A0D2" w14:textId="4FB9E591" w:rsidTr="00610F28">
        <w:tc>
          <w:tcPr>
            <w:tcW w:w="1065" w:type="dxa"/>
            <w:vAlign w:val="center"/>
          </w:tcPr>
          <w:p w14:paraId="5545184F" w14:textId="4BF1E3CC" w:rsidR="004335FE" w:rsidRPr="00610F28" w:rsidRDefault="004335FE" w:rsidP="004335FE">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4335FE" w:rsidRPr="00610F28" w:rsidRDefault="004335FE" w:rsidP="004335FE">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4335FE" w:rsidRPr="00610F28" w:rsidRDefault="004335FE" w:rsidP="004335FE">
            <w:pPr>
              <w:rPr>
                <w:rFonts w:ascii="Calibri" w:hAnsi="Calibri" w:cs="Calibri"/>
              </w:rPr>
            </w:pPr>
          </w:p>
        </w:tc>
        <w:tc>
          <w:tcPr>
            <w:tcW w:w="1450" w:type="dxa"/>
            <w:vAlign w:val="center"/>
          </w:tcPr>
          <w:p w14:paraId="0B2F582E" w14:textId="77777777" w:rsidR="004335FE" w:rsidRPr="00610F28" w:rsidRDefault="004335FE" w:rsidP="004335FE">
            <w:pPr>
              <w:rPr>
                <w:rFonts w:ascii="Calibri" w:hAnsi="Calibri" w:cs="Calibri"/>
              </w:rPr>
            </w:pPr>
          </w:p>
        </w:tc>
        <w:tc>
          <w:tcPr>
            <w:tcW w:w="1450" w:type="dxa"/>
            <w:vAlign w:val="center"/>
          </w:tcPr>
          <w:p w14:paraId="29A8D135" w14:textId="16FFF887" w:rsidR="004335FE" w:rsidRPr="00610F28" w:rsidRDefault="004335FE" w:rsidP="004335FE">
            <w:pPr>
              <w:rPr>
                <w:rFonts w:ascii="Calibri" w:hAnsi="Calibri" w:cs="Calibri"/>
              </w:rPr>
            </w:pPr>
            <w:r>
              <w:rPr>
                <w:rFonts w:ascii="Calibri" w:hAnsi="Calibri" w:cs="Calibri"/>
              </w:rPr>
              <w:t>X</w:t>
            </w:r>
          </w:p>
        </w:tc>
      </w:tr>
      <w:tr w:rsidR="004335FE" w:rsidRPr="00610F28" w14:paraId="02B0B6AD" w14:textId="7F1516CE" w:rsidTr="00610F28">
        <w:tc>
          <w:tcPr>
            <w:tcW w:w="1065" w:type="dxa"/>
            <w:vAlign w:val="center"/>
          </w:tcPr>
          <w:p w14:paraId="40647666" w14:textId="2313A1D2" w:rsidR="004335FE" w:rsidRPr="00610F28" w:rsidRDefault="004335FE" w:rsidP="004335FE">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4335FE" w:rsidRPr="00610F28" w:rsidRDefault="004335FE" w:rsidP="004335FE">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4335FE" w:rsidRPr="00610F28" w:rsidRDefault="004335FE" w:rsidP="004335FE">
            <w:pPr>
              <w:rPr>
                <w:rFonts w:ascii="Calibri" w:hAnsi="Calibri" w:cs="Calibri"/>
              </w:rPr>
            </w:pPr>
          </w:p>
        </w:tc>
        <w:tc>
          <w:tcPr>
            <w:tcW w:w="1450" w:type="dxa"/>
            <w:vAlign w:val="center"/>
          </w:tcPr>
          <w:p w14:paraId="6A7E19CD" w14:textId="77777777" w:rsidR="004335FE" w:rsidRPr="00610F28" w:rsidRDefault="004335FE" w:rsidP="004335FE">
            <w:pPr>
              <w:rPr>
                <w:rFonts w:ascii="Calibri" w:hAnsi="Calibri" w:cs="Calibri"/>
              </w:rPr>
            </w:pPr>
          </w:p>
        </w:tc>
        <w:tc>
          <w:tcPr>
            <w:tcW w:w="1450" w:type="dxa"/>
            <w:vAlign w:val="center"/>
          </w:tcPr>
          <w:p w14:paraId="6718E906" w14:textId="74EE1F9E" w:rsidR="004335FE" w:rsidRPr="00610F28" w:rsidRDefault="004335FE" w:rsidP="004335FE">
            <w:pPr>
              <w:rPr>
                <w:rFonts w:ascii="Calibri" w:hAnsi="Calibri" w:cs="Calibri"/>
              </w:rPr>
            </w:pPr>
            <w:r>
              <w:rPr>
                <w:rFonts w:ascii="Calibri" w:hAnsi="Calibri" w:cs="Calibri"/>
              </w:rPr>
              <w:t>X</w:t>
            </w:r>
          </w:p>
        </w:tc>
      </w:tr>
      <w:tr w:rsidR="004335FE" w:rsidRPr="00610F28" w14:paraId="567A2A52" w14:textId="6B8FE720" w:rsidTr="00610F28">
        <w:tc>
          <w:tcPr>
            <w:tcW w:w="1065" w:type="dxa"/>
            <w:vAlign w:val="center"/>
          </w:tcPr>
          <w:p w14:paraId="505CBF39" w14:textId="172F9ECC" w:rsidR="004335FE" w:rsidRPr="00610F28" w:rsidRDefault="004335FE" w:rsidP="004335FE">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4335FE" w:rsidRPr="00610F28" w:rsidRDefault="004335FE" w:rsidP="004335FE">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4335FE" w:rsidRPr="00610F28" w:rsidRDefault="004335FE" w:rsidP="004335FE">
            <w:pPr>
              <w:rPr>
                <w:rFonts w:ascii="Calibri" w:hAnsi="Calibri" w:cs="Calibri"/>
              </w:rPr>
            </w:pPr>
          </w:p>
        </w:tc>
        <w:tc>
          <w:tcPr>
            <w:tcW w:w="1450" w:type="dxa"/>
            <w:vAlign w:val="center"/>
          </w:tcPr>
          <w:p w14:paraId="4A1D05F3" w14:textId="77777777" w:rsidR="004335FE" w:rsidRPr="00610F28" w:rsidRDefault="004335FE" w:rsidP="004335FE">
            <w:pPr>
              <w:rPr>
                <w:rFonts w:ascii="Calibri" w:hAnsi="Calibri" w:cs="Calibri"/>
              </w:rPr>
            </w:pPr>
          </w:p>
        </w:tc>
        <w:tc>
          <w:tcPr>
            <w:tcW w:w="1450" w:type="dxa"/>
            <w:vAlign w:val="center"/>
          </w:tcPr>
          <w:p w14:paraId="0AA2B51C" w14:textId="6E3FE2A9" w:rsidR="004335FE" w:rsidRPr="00610F28" w:rsidRDefault="004335FE" w:rsidP="004335FE">
            <w:pPr>
              <w:rPr>
                <w:rFonts w:ascii="Calibri" w:hAnsi="Calibri" w:cs="Calibri"/>
              </w:rPr>
            </w:pPr>
            <w:r>
              <w:rPr>
                <w:rFonts w:ascii="Calibri" w:hAnsi="Calibri" w:cs="Calibri"/>
              </w:rPr>
              <w:t>X</w:t>
            </w:r>
          </w:p>
        </w:tc>
      </w:tr>
      <w:tr w:rsidR="004335FE" w:rsidRPr="00610F28" w14:paraId="4C298EF8" w14:textId="7F113913" w:rsidTr="00610F28">
        <w:tc>
          <w:tcPr>
            <w:tcW w:w="1065" w:type="dxa"/>
            <w:vAlign w:val="center"/>
          </w:tcPr>
          <w:p w14:paraId="0B9300C0" w14:textId="16C19163" w:rsidR="004335FE" w:rsidRPr="00610F28" w:rsidRDefault="004335FE" w:rsidP="004335FE">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4335FE" w:rsidRPr="00610F28" w:rsidRDefault="004335FE" w:rsidP="004335FE">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4335FE" w:rsidRPr="00610F28" w:rsidRDefault="004335FE" w:rsidP="004335FE">
            <w:pPr>
              <w:rPr>
                <w:rFonts w:ascii="Calibri" w:hAnsi="Calibri" w:cs="Calibri"/>
              </w:rPr>
            </w:pPr>
          </w:p>
        </w:tc>
        <w:tc>
          <w:tcPr>
            <w:tcW w:w="1450" w:type="dxa"/>
            <w:vAlign w:val="center"/>
          </w:tcPr>
          <w:p w14:paraId="11BAF3D9" w14:textId="77777777" w:rsidR="004335FE" w:rsidRPr="00610F28" w:rsidRDefault="004335FE" w:rsidP="004335FE">
            <w:pPr>
              <w:rPr>
                <w:rFonts w:ascii="Calibri" w:hAnsi="Calibri" w:cs="Calibri"/>
              </w:rPr>
            </w:pPr>
          </w:p>
        </w:tc>
        <w:tc>
          <w:tcPr>
            <w:tcW w:w="1450" w:type="dxa"/>
            <w:vAlign w:val="center"/>
          </w:tcPr>
          <w:p w14:paraId="52C7845D" w14:textId="23E76DC0" w:rsidR="004335FE" w:rsidRPr="00610F28" w:rsidRDefault="004335FE" w:rsidP="004335FE">
            <w:pPr>
              <w:rPr>
                <w:rFonts w:ascii="Calibri" w:hAnsi="Calibri" w:cs="Calibri"/>
              </w:rPr>
            </w:pPr>
            <w:r>
              <w:rPr>
                <w:rFonts w:ascii="Calibri" w:hAnsi="Calibri" w:cs="Calibri"/>
              </w:rPr>
              <w:t>X</w:t>
            </w:r>
          </w:p>
        </w:tc>
      </w:tr>
      <w:tr w:rsidR="004335FE" w:rsidRPr="00610F28" w14:paraId="75000E37" w14:textId="00DEC9AA" w:rsidTr="00610F28">
        <w:tc>
          <w:tcPr>
            <w:tcW w:w="1065" w:type="dxa"/>
            <w:vAlign w:val="center"/>
          </w:tcPr>
          <w:p w14:paraId="7ADBC5E3" w14:textId="5FD77BFC" w:rsidR="004335FE" w:rsidRPr="00610F28" w:rsidRDefault="004335FE" w:rsidP="004335FE">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4335FE" w:rsidRPr="00610F28" w:rsidRDefault="004335FE" w:rsidP="004335FE">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4335FE" w:rsidRPr="00610F28" w:rsidRDefault="004335FE" w:rsidP="004335FE">
            <w:pPr>
              <w:rPr>
                <w:rFonts w:ascii="Calibri" w:hAnsi="Calibri" w:cs="Calibri"/>
              </w:rPr>
            </w:pPr>
          </w:p>
        </w:tc>
        <w:tc>
          <w:tcPr>
            <w:tcW w:w="1450" w:type="dxa"/>
            <w:vAlign w:val="center"/>
          </w:tcPr>
          <w:p w14:paraId="091E9328" w14:textId="77777777" w:rsidR="004335FE" w:rsidRPr="00610F28" w:rsidRDefault="004335FE" w:rsidP="004335FE">
            <w:pPr>
              <w:rPr>
                <w:rFonts w:ascii="Calibri" w:hAnsi="Calibri" w:cs="Calibri"/>
              </w:rPr>
            </w:pPr>
          </w:p>
        </w:tc>
        <w:tc>
          <w:tcPr>
            <w:tcW w:w="1450" w:type="dxa"/>
            <w:vAlign w:val="center"/>
          </w:tcPr>
          <w:p w14:paraId="7DEB21F8" w14:textId="006A1813" w:rsidR="004335FE" w:rsidRPr="00610F28" w:rsidRDefault="004335FE" w:rsidP="004335FE">
            <w:pPr>
              <w:rPr>
                <w:rFonts w:ascii="Calibri" w:hAnsi="Calibri" w:cs="Calibri"/>
              </w:rPr>
            </w:pPr>
            <w:r>
              <w:rPr>
                <w:rFonts w:ascii="Calibri" w:hAnsi="Calibri" w:cs="Calibri"/>
              </w:rPr>
              <w:t>X</w:t>
            </w:r>
          </w:p>
        </w:tc>
      </w:tr>
      <w:tr w:rsidR="004335FE" w:rsidRPr="00610F28" w14:paraId="30C245E1" w14:textId="7885A6B9" w:rsidTr="00610F28">
        <w:tc>
          <w:tcPr>
            <w:tcW w:w="1065" w:type="dxa"/>
            <w:vAlign w:val="center"/>
          </w:tcPr>
          <w:p w14:paraId="75E86911" w14:textId="164456F3" w:rsidR="004335FE" w:rsidRPr="00610F28" w:rsidRDefault="004335FE" w:rsidP="004335FE">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4335FE" w:rsidRPr="00610F28" w:rsidRDefault="004335FE" w:rsidP="004335FE">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4335FE" w:rsidRPr="00610F28" w:rsidRDefault="004335FE" w:rsidP="004335FE">
            <w:pPr>
              <w:rPr>
                <w:rFonts w:ascii="Calibri" w:hAnsi="Calibri" w:cs="Calibri"/>
              </w:rPr>
            </w:pPr>
          </w:p>
        </w:tc>
        <w:tc>
          <w:tcPr>
            <w:tcW w:w="1450" w:type="dxa"/>
            <w:vAlign w:val="center"/>
          </w:tcPr>
          <w:p w14:paraId="0DD49E1C" w14:textId="77777777" w:rsidR="004335FE" w:rsidRPr="00610F28" w:rsidRDefault="004335FE" w:rsidP="004335FE">
            <w:pPr>
              <w:rPr>
                <w:rFonts w:ascii="Calibri" w:hAnsi="Calibri" w:cs="Calibri"/>
              </w:rPr>
            </w:pPr>
          </w:p>
        </w:tc>
        <w:tc>
          <w:tcPr>
            <w:tcW w:w="1450" w:type="dxa"/>
            <w:vAlign w:val="center"/>
          </w:tcPr>
          <w:p w14:paraId="3A5A03AA" w14:textId="012A42A9" w:rsidR="004335FE" w:rsidRPr="00610F28" w:rsidRDefault="004335FE" w:rsidP="004335FE">
            <w:pPr>
              <w:rPr>
                <w:rFonts w:ascii="Calibri" w:hAnsi="Calibri" w:cs="Calibri"/>
              </w:rPr>
            </w:pPr>
            <w:r>
              <w:rPr>
                <w:rFonts w:ascii="Calibri" w:hAnsi="Calibri" w:cs="Calibri"/>
              </w:rPr>
              <w:t>X</w:t>
            </w:r>
          </w:p>
        </w:tc>
      </w:tr>
      <w:tr w:rsidR="004335FE" w:rsidRPr="00610F28" w14:paraId="0FD3DFE6" w14:textId="20A32868" w:rsidTr="00610F28">
        <w:tc>
          <w:tcPr>
            <w:tcW w:w="1065" w:type="dxa"/>
            <w:vAlign w:val="center"/>
          </w:tcPr>
          <w:p w14:paraId="7B6DCBA5" w14:textId="7B869F5D" w:rsidR="004335FE" w:rsidRPr="00610F28" w:rsidRDefault="004335FE" w:rsidP="004335FE">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4335FE" w:rsidRPr="00610F28" w:rsidRDefault="004335FE" w:rsidP="004335FE">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4335FE" w:rsidRPr="00610F28" w:rsidRDefault="004335FE" w:rsidP="004335FE">
            <w:pPr>
              <w:rPr>
                <w:rFonts w:ascii="Calibri" w:hAnsi="Calibri" w:cs="Calibri"/>
              </w:rPr>
            </w:pPr>
          </w:p>
        </w:tc>
        <w:tc>
          <w:tcPr>
            <w:tcW w:w="1450" w:type="dxa"/>
            <w:vAlign w:val="center"/>
          </w:tcPr>
          <w:p w14:paraId="0C4A0CA5" w14:textId="77777777" w:rsidR="004335FE" w:rsidRPr="00610F28" w:rsidRDefault="004335FE" w:rsidP="004335FE">
            <w:pPr>
              <w:rPr>
                <w:rFonts w:ascii="Calibri" w:hAnsi="Calibri" w:cs="Calibri"/>
              </w:rPr>
            </w:pPr>
          </w:p>
        </w:tc>
        <w:tc>
          <w:tcPr>
            <w:tcW w:w="1450" w:type="dxa"/>
            <w:vAlign w:val="center"/>
          </w:tcPr>
          <w:p w14:paraId="2E51DA2D" w14:textId="4D4BF1E3" w:rsidR="004335FE" w:rsidRPr="00610F28" w:rsidRDefault="004335FE" w:rsidP="004335FE">
            <w:pPr>
              <w:rPr>
                <w:rFonts w:ascii="Calibri" w:hAnsi="Calibri" w:cs="Calibri"/>
              </w:rPr>
            </w:pPr>
            <w:r>
              <w:rPr>
                <w:rFonts w:ascii="Calibri" w:hAnsi="Calibri" w:cs="Calibri"/>
              </w:rPr>
              <w:t>X</w:t>
            </w:r>
          </w:p>
        </w:tc>
      </w:tr>
      <w:tr w:rsidR="004335FE" w:rsidRPr="00610F28" w14:paraId="530F559C" w14:textId="43212A05" w:rsidTr="00610F28">
        <w:tc>
          <w:tcPr>
            <w:tcW w:w="1065" w:type="dxa"/>
            <w:vAlign w:val="center"/>
          </w:tcPr>
          <w:p w14:paraId="0B737497" w14:textId="56BB0728" w:rsidR="004335FE" w:rsidRPr="00610F28" w:rsidRDefault="004335FE" w:rsidP="004335FE">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4335FE" w:rsidRPr="00610F28" w:rsidRDefault="004335FE" w:rsidP="004335FE">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4335FE" w:rsidRPr="00610F28" w:rsidRDefault="004335FE" w:rsidP="004335FE">
            <w:pPr>
              <w:rPr>
                <w:rFonts w:ascii="Calibri" w:hAnsi="Calibri" w:cs="Calibri"/>
              </w:rPr>
            </w:pPr>
          </w:p>
        </w:tc>
        <w:tc>
          <w:tcPr>
            <w:tcW w:w="1450" w:type="dxa"/>
            <w:vAlign w:val="center"/>
          </w:tcPr>
          <w:p w14:paraId="0EDD18DB" w14:textId="77777777" w:rsidR="004335FE" w:rsidRPr="00610F28" w:rsidRDefault="004335FE" w:rsidP="004335FE">
            <w:pPr>
              <w:rPr>
                <w:rFonts w:ascii="Calibri" w:hAnsi="Calibri" w:cs="Calibri"/>
              </w:rPr>
            </w:pPr>
          </w:p>
        </w:tc>
        <w:tc>
          <w:tcPr>
            <w:tcW w:w="1450" w:type="dxa"/>
            <w:vAlign w:val="center"/>
          </w:tcPr>
          <w:p w14:paraId="6A55D07D" w14:textId="758B620C" w:rsidR="004335FE" w:rsidRPr="00610F28" w:rsidRDefault="004335FE" w:rsidP="004335FE">
            <w:pPr>
              <w:rPr>
                <w:rFonts w:ascii="Calibri" w:hAnsi="Calibri" w:cs="Calibri"/>
              </w:rPr>
            </w:pPr>
            <w:r>
              <w:rPr>
                <w:rFonts w:ascii="Calibri" w:hAnsi="Calibri" w:cs="Calibri"/>
              </w:rPr>
              <w:t>X</w:t>
            </w:r>
          </w:p>
        </w:tc>
      </w:tr>
      <w:tr w:rsidR="004335FE" w:rsidRPr="00610F28" w14:paraId="46B4786E" w14:textId="7D8317AA" w:rsidTr="00610F28">
        <w:tc>
          <w:tcPr>
            <w:tcW w:w="1065" w:type="dxa"/>
            <w:vAlign w:val="center"/>
          </w:tcPr>
          <w:p w14:paraId="70F8B66D" w14:textId="2138019E" w:rsidR="004335FE" w:rsidRPr="00610F28" w:rsidRDefault="004335FE" w:rsidP="004335FE">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4335FE" w:rsidRPr="00610F28" w:rsidRDefault="004335FE" w:rsidP="004335FE">
            <w:pPr>
              <w:rPr>
                <w:rFonts w:ascii="Calibri" w:hAnsi="Calibri" w:cs="Calibri"/>
              </w:rPr>
            </w:pPr>
            <w:r w:rsidRPr="00610F28">
              <w:rPr>
                <w:rFonts w:ascii="Calibri" w:hAnsi="Calibri" w:cs="Calibri"/>
              </w:rPr>
              <w:t xml:space="preserve">Other </w:t>
            </w:r>
          </w:p>
        </w:tc>
        <w:tc>
          <w:tcPr>
            <w:tcW w:w="1449" w:type="dxa"/>
            <w:vAlign w:val="center"/>
          </w:tcPr>
          <w:p w14:paraId="6B302FFA" w14:textId="4DA8C7CB" w:rsidR="004335FE" w:rsidRPr="00610F28" w:rsidRDefault="001D3995" w:rsidP="004335FE">
            <w:pPr>
              <w:rPr>
                <w:rFonts w:ascii="Calibri" w:hAnsi="Calibri" w:cs="Calibri"/>
              </w:rPr>
            </w:pPr>
            <w:r>
              <w:rPr>
                <w:rFonts w:ascii="Calibri" w:hAnsi="Calibri" w:cs="Calibri"/>
              </w:rPr>
              <w:t>X</w:t>
            </w:r>
          </w:p>
        </w:tc>
        <w:tc>
          <w:tcPr>
            <w:tcW w:w="1450" w:type="dxa"/>
            <w:vAlign w:val="center"/>
          </w:tcPr>
          <w:p w14:paraId="32AD8AD9" w14:textId="77777777" w:rsidR="004335FE" w:rsidRPr="00610F28" w:rsidRDefault="004335FE" w:rsidP="004335FE">
            <w:pPr>
              <w:rPr>
                <w:rFonts w:ascii="Calibri" w:hAnsi="Calibri" w:cs="Calibri"/>
              </w:rPr>
            </w:pPr>
          </w:p>
        </w:tc>
        <w:tc>
          <w:tcPr>
            <w:tcW w:w="1450" w:type="dxa"/>
            <w:vAlign w:val="center"/>
          </w:tcPr>
          <w:p w14:paraId="292FE0E0" w14:textId="369FF6C1" w:rsidR="004335FE" w:rsidRPr="00610F28" w:rsidRDefault="004335FE" w:rsidP="004335FE">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0D4A30E6" w:rsidR="00B610C2" w:rsidRPr="00610F28" w:rsidRDefault="0004208D" w:rsidP="00DD7D20">
            <w:pPr>
              <w:jc w:val="both"/>
              <w:rPr>
                <w:rFonts w:ascii="Calibri" w:hAnsi="Calibri" w:cs="Calibri"/>
              </w:rPr>
            </w:pPr>
            <w:r w:rsidRPr="0004208D">
              <w:rPr>
                <w:rFonts w:ascii="Calibri" w:hAnsi="Calibri" w:cs="Calibri"/>
              </w:rPr>
              <w:t xml:space="preserve">While the </w:t>
            </w:r>
            <w:r>
              <w:rPr>
                <w:rFonts w:ascii="Calibri" w:hAnsi="Calibri" w:cs="Calibri"/>
              </w:rPr>
              <w:t>Rules</w:t>
            </w:r>
            <w:r w:rsidRPr="0004208D">
              <w:rPr>
                <w:rFonts w:ascii="Calibri" w:hAnsi="Calibri" w:cs="Calibri"/>
              </w:rPr>
              <w:t xml:space="preserve"> do not reference or require</w:t>
            </w:r>
            <w:r w:rsidR="00347A4D">
              <w:rPr>
                <w:rFonts w:ascii="Calibri" w:hAnsi="Calibri" w:cs="Calibri"/>
              </w:rPr>
              <w:t xml:space="preserve"> adherence to</w:t>
            </w:r>
            <w:r w:rsidRPr="0004208D">
              <w:rPr>
                <w:rFonts w:ascii="Calibri" w:hAnsi="Calibri" w:cs="Calibri"/>
              </w:rPr>
              <w:t xml:space="preserve"> any international climate or sustainability disclosure frameworks such as </w:t>
            </w:r>
            <w:r w:rsidR="00735FB1">
              <w:rPr>
                <w:rFonts w:ascii="Calibri" w:hAnsi="Calibri" w:cs="Calibri"/>
              </w:rPr>
              <w:t>the ones specified above</w:t>
            </w:r>
            <w:r w:rsidR="0085082B">
              <w:rPr>
                <w:rFonts w:ascii="Calibri" w:hAnsi="Calibri" w:cs="Calibri"/>
              </w:rPr>
              <w:t>,</w:t>
            </w:r>
            <w:r w:rsidRPr="0004208D">
              <w:rPr>
                <w:rFonts w:ascii="Calibri" w:hAnsi="Calibri" w:cs="Calibri"/>
              </w:rPr>
              <w:t xml:space="preserve"> </w:t>
            </w:r>
            <w:r w:rsidR="00A22C57" w:rsidRPr="00A22C57">
              <w:rPr>
                <w:rFonts w:ascii="Calibri" w:hAnsi="Calibri" w:cs="Calibri"/>
              </w:rPr>
              <w:t>they mandate adherence to several Indian technical and sector-specific standards and guidelines.</w:t>
            </w:r>
            <w:r w:rsidR="00517CFE">
              <w:t xml:space="preserve"> </w:t>
            </w:r>
            <w:r w:rsidR="00517CFE" w:rsidRPr="00517CFE">
              <w:rPr>
                <w:rFonts w:ascii="Calibri" w:hAnsi="Calibri" w:cs="Calibri"/>
              </w:rPr>
              <w:t>These include the Indian Standard IS 9833:1981 for permissible pigments and colourants in plastic used for food and pharmaceutical packaging; IS 14534:1998 which sets out guidelines for recycling of plastics; and IS/ISO 17088:2021, the national benchmark for compostable plastics. In addition, for biodegradable plastics, manufacturers must comply with IS 17899 T:2022, or any updated BIS s</w:t>
            </w:r>
            <w:r w:rsidR="00202FB4">
              <w:rPr>
                <w:rFonts w:ascii="Calibri" w:hAnsi="Calibri" w:cs="Calibri"/>
              </w:rPr>
              <w:t>t</w:t>
            </w:r>
            <w:r w:rsidR="00202FB4" w:rsidRPr="00202FB4">
              <w:rPr>
                <w:rFonts w:ascii="Calibri" w:hAnsi="Calibri" w:cs="Calibri"/>
              </w:rPr>
              <w:t>andard</w:t>
            </w:r>
            <w:r w:rsidR="00202FB4">
              <w:rPr>
                <w:rFonts w:ascii="Calibri" w:hAnsi="Calibri" w:cs="Calibri"/>
              </w:rPr>
              <w:t xml:space="preserve"> </w:t>
            </w:r>
            <w:r w:rsidR="00202FB4" w:rsidRPr="00202FB4">
              <w:rPr>
                <w:rFonts w:ascii="Calibri" w:hAnsi="Calibri" w:cs="Calibri"/>
              </w:rPr>
              <w:t>and obtain certification from the</w:t>
            </w:r>
            <w:r w:rsidR="00202FB4">
              <w:rPr>
                <w:rFonts w:ascii="Calibri" w:hAnsi="Calibri" w:cs="Calibri"/>
              </w:rPr>
              <w:t xml:space="preserve"> CPCB. </w:t>
            </w:r>
            <w:r w:rsidRPr="0004208D">
              <w:rPr>
                <w:rFonts w:ascii="Calibri" w:hAnsi="Calibri" w:cs="Calibri"/>
              </w:rPr>
              <w:t xml:space="preserve">Notably, </w:t>
            </w:r>
            <w:r w:rsidR="00202FB4">
              <w:rPr>
                <w:rFonts w:ascii="Calibri" w:hAnsi="Calibri" w:cs="Calibri"/>
              </w:rPr>
              <w:t>the Rules also</w:t>
            </w:r>
            <w:r w:rsidRPr="0004208D">
              <w:rPr>
                <w:rFonts w:ascii="Calibri" w:hAnsi="Calibri" w:cs="Calibri"/>
              </w:rPr>
              <w:t xml:space="preserve"> reference the Indian Roads Congress Guidelines for approved end-of-life disposal methods (such as road construction using non-recyclable plastic) and relies extensively on guidelines </w:t>
            </w:r>
            <w:r w:rsidRPr="0004208D">
              <w:rPr>
                <w:rFonts w:ascii="Calibri" w:hAnsi="Calibri" w:cs="Calibri"/>
              </w:rPr>
              <w:lastRenderedPageBreak/>
              <w:t xml:space="preserve">issued by the </w:t>
            </w:r>
            <w:r w:rsidR="0056243C">
              <w:rPr>
                <w:rFonts w:ascii="Calibri" w:hAnsi="Calibri" w:cs="Calibri"/>
              </w:rPr>
              <w:t>CPCB</w:t>
            </w:r>
            <w:r w:rsidRPr="0004208D">
              <w:rPr>
                <w:rFonts w:ascii="Calibri" w:hAnsi="Calibri" w:cs="Calibri"/>
              </w:rPr>
              <w:t xml:space="preserve"> for determining EPR targets, verification mechanisms, trading of EPR certificates</w:t>
            </w:r>
            <w:r w:rsidR="0056243C">
              <w:rPr>
                <w:rFonts w:ascii="Calibri" w:hAnsi="Calibri" w:cs="Calibri"/>
              </w:rPr>
              <w:t xml:space="preserve"> </w:t>
            </w:r>
            <w:r w:rsidRPr="0004208D">
              <w:rPr>
                <w:rFonts w:ascii="Calibri" w:hAnsi="Calibri" w:cs="Calibri"/>
              </w:rPr>
              <w:t>and operational procedures on the centralized compliance portal.</w:t>
            </w: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lastRenderedPageBreak/>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vAlign w:val="center"/>
          </w:tcPr>
          <w:p w14:paraId="6BA41E6D" w14:textId="77777777" w:rsidR="00C66EE0" w:rsidRPr="00610F28" w:rsidRDefault="00C66EE0" w:rsidP="00610F28">
            <w:pPr>
              <w:rPr>
                <w:rFonts w:ascii="Calibri" w:hAnsi="Calibri" w:cs="Calibri"/>
              </w:rPr>
            </w:pPr>
          </w:p>
        </w:tc>
      </w:tr>
      <w:tr w:rsidR="00241257" w:rsidRPr="00E133B8"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vAlign w:val="center"/>
          </w:tcPr>
          <w:p w14:paraId="7AD6A409" w14:textId="77777777" w:rsidR="00092534" w:rsidRPr="00CF2E7C" w:rsidRDefault="00092534" w:rsidP="00CF2E7C">
            <w:pPr>
              <w:rPr>
                <w:rFonts w:ascii="Calibri" w:hAnsi="Calibri" w:cs="Calibri"/>
              </w:rPr>
            </w:pPr>
          </w:p>
        </w:tc>
      </w:tr>
      <w:tr w:rsidR="00092534" w:rsidRPr="00E133B8"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vAlign w:val="center"/>
          </w:tcPr>
          <w:p w14:paraId="5A15330D" w14:textId="77777777" w:rsidR="00DD292A" w:rsidRPr="00CF2E7C" w:rsidRDefault="00DD292A" w:rsidP="00CF2E7C">
            <w:pPr>
              <w:rPr>
                <w:rFonts w:ascii="Calibri" w:hAnsi="Calibri" w:cs="Calibri"/>
              </w:rPr>
            </w:pPr>
          </w:p>
        </w:tc>
      </w:tr>
      <w:tr w:rsidR="00DD292A" w:rsidRPr="00E133B8"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8"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9"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vAlign w:val="center"/>
          </w:tcPr>
          <w:p w14:paraId="63712777" w14:textId="77777777" w:rsidR="002F0752" w:rsidRPr="00CF2E7C" w:rsidRDefault="002F0752" w:rsidP="00CF2E7C">
            <w:pPr>
              <w:rPr>
                <w:rFonts w:ascii="Calibri" w:hAnsi="Calibri" w:cs="Calibri"/>
              </w:rPr>
            </w:pPr>
          </w:p>
        </w:tc>
      </w:tr>
      <w:tr w:rsidR="002F0752" w:rsidRPr="00E133B8"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0"/>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92360EE" w14:textId="77777777" w:rsidR="00BF282C" w:rsidRDefault="00BF282C" w:rsidP="00874E39">
      <w:r>
        <w:separator/>
      </w:r>
    </w:p>
  </w:endnote>
  <w:endnote w:type="continuationSeparator" w:id="0">
    <w:p w14:paraId="358462DC" w14:textId="77777777" w:rsidR="00BF282C" w:rsidRDefault="00BF282C" w:rsidP="00874E39">
      <w:r>
        <w:continuationSeparator/>
      </w:r>
    </w:p>
  </w:endnote>
  <w:endnote w:type="continuationNotice" w:id="1">
    <w:p w14:paraId="246848D0" w14:textId="77777777" w:rsidR="00BF282C" w:rsidRDefault="00BF282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A00002EF" w:usb1="4000207B" w:usb2="00000000" w:usb3="00000000" w:csb0="0000009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58C2D31" w14:textId="77777777" w:rsidR="00BF282C" w:rsidRDefault="00BF282C" w:rsidP="00874E39">
      <w:r>
        <w:separator/>
      </w:r>
    </w:p>
  </w:footnote>
  <w:footnote w:type="continuationSeparator" w:id="0">
    <w:p w14:paraId="2E652C18" w14:textId="77777777" w:rsidR="00BF282C" w:rsidRDefault="00BF282C" w:rsidP="00874E39">
      <w:r>
        <w:continuationSeparator/>
      </w:r>
    </w:p>
  </w:footnote>
  <w:footnote w:type="continuationNotice" w:id="1">
    <w:p w14:paraId="50ABDB62" w14:textId="77777777" w:rsidR="00BF282C" w:rsidRDefault="00BF282C"/>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doNotDisplayPageBoundaries/>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3B6E"/>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08D"/>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87C21"/>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2A6F"/>
    <w:rsid w:val="000C4F38"/>
    <w:rsid w:val="000C52F1"/>
    <w:rsid w:val="000D0592"/>
    <w:rsid w:val="000D1226"/>
    <w:rsid w:val="000D213B"/>
    <w:rsid w:val="000D223D"/>
    <w:rsid w:val="000D5049"/>
    <w:rsid w:val="000D7158"/>
    <w:rsid w:val="000D727C"/>
    <w:rsid w:val="000D7472"/>
    <w:rsid w:val="000E0220"/>
    <w:rsid w:val="000E0404"/>
    <w:rsid w:val="000E14E6"/>
    <w:rsid w:val="000E1816"/>
    <w:rsid w:val="000E1C67"/>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3C53"/>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1FE2"/>
    <w:rsid w:val="001221BA"/>
    <w:rsid w:val="00122504"/>
    <w:rsid w:val="00122733"/>
    <w:rsid w:val="00123F5C"/>
    <w:rsid w:val="0012477F"/>
    <w:rsid w:val="00124C48"/>
    <w:rsid w:val="00134550"/>
    <w:rsid w:val="00134681"/>
    <w:rsid w:val="00136F5B"/>
    <w:rsid w:val="00137257"/>
    <w:rsid w:val="00137BB2"/>
    <w:rsid w:val="00140A55"/>
    <w:rsid w:val="00140BD0"/>
    <w:rsid w:val="001413AE"/>
    <w:rsid w:val="00141D8E"/>
    <w:rsid w:val="00142B76"/>
    <w:rsid w:val="0014332C"/>
    <w:rsid w:val="00145138"/>
    <w:rsid w:val="001457F8"/>
    <w:rsid w:val="00146B77"/>
    <w:rsid w:val="001470A9"/>
    <w:rsid w:val="00150B6F"/>
    <w:rsid w:val="00150BA9"/>
    <w:rsid w:val="00151A70"/>
    <w:rsid w:val="00152C19"/>
    <w:rsid w:val="00153DBC"/>
    <w:rsid w:val="001546B4"/>
    <w:rsid w:val="00156468"/>
    <w:rsid w:val="00156AE2"/>
    <w:rsid w:val="00156CD5"/>
    <w:rsid w:val="0015734C"/>
    <w:rsid w:val="0016002C"/>
    <w:rsid w:val="00160486"/>
    <w:rsid w:val="001604B3"/>
    <w:rsid w:val="00161D1B"/>
    <w:rsid w:val="00162CC0"/>
    <w:rsid w:val="00164519"/>
    <w:rsid w:val="00167A5F"/>
    <w:rsid w:val="00172B85"/>
    <w:rsid w:val="00173D7C"/>
    <w:rsid w:val="0017449C"/>
    <w:rsid w:val="001749C3"/>
    <w:rsid w:val="00176011"/>
    <w:rsid w:val="00180289"/>
    <w:rsid w:val="00181C45"/>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9D5"/>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B7723"/>
    <w:rsid w:val="001C008B"/>
    <w:rsid w:val="001C064E"/>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3995"/>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2FB4"/>
    <w:rsid w:val="00203B08"/>
    <w:rsid w:val="002040F6"/>
    <w:rsid w:val="0020433E"/>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27376"/>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235E"/>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0775"/>
    <w:rsid w:val="003310EC"/>
    <w:rsid w:val="00331609"/>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47A4D"/>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4F24"/>
    <w:rsid w:val="00385566"/>
    <w:rsid w:val="00386B53"/>
    <w:rsid w:val="0038785C"/>
    <w:rsid w:val="0039010E"/>
    <w:rsid w:val="00390B82"/>
    <w:rsid w:val="00390EB0"/>
    <w:rsid w:val="00390ED0"/>
    <w:rsid w:val="0039223F"/>
    <w:rsid w:val="00392F82"/>
    <w:rsid w:val="0039353D"/>
    <w:rsid w:val="003937AD"/>
    <w:rsid w:val="00393BA9"/>
    <w:rsid w:val="00394787"/>
    <w:rsid w:val="0039625A"/>
    <w:rsid w:val="003A0C73"/>
    <w:rsid w:val="003A144F"/>
    <w:rsid w:val="003A2976"/>
    <w:rsid w:val="003A2E5E"/>
    <w:rsid w:val="003A48E1"/>
    <w:rsid w:val="003A4A9F"/>
    <w:rsid w:val="003A52A8"/>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01F"/>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5FE"/>
    <w:rsid w:val="00433B13"/>
    <w:rsid w:val="00434724"/>
    <w:rsid w:val="00434B6A"/>
    <w:rsid w:val="0043666A"/>
    <w:rsid w:val="00436F24"/>
    <w:rsid w:val="0043774D"/>
    <w:rsid w:val="00437B11"/>
    <w:rsid w:val="004405AC"/>
    <w:rsid w:val="004419AC"/>
    <w:rsid w:val="00444D51"/>
    <w:rsid w:val="00444EB3"/>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A7CF5"/>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1E99"/>
    <w:rsid w:val="004E4F56"/>
    <w:rsid w:val="004E51B5"/>
    <w:rsid w:val="004E7075"/>
    <w:rsid w:val="004F0C55"/>
    <w:rsid w:val="004F276F"/>
    <w:rsid w:val="004F48E8"/>
    <w:rsid w:val="004F5354"/>
    <w:rsid w:val="00501CCF"/>
    <w:rsid w:val="00502833"/>
    <w:rsid w:val="00502C8A"/>
    <w:rsid w:val="00502F7A"/>
    <w:rsid w:val="00504B4A"/>
    <w:rsid w:val="00505115"/>
    <w:rsid w:val="00505C53"/>
    <w:rsid w:val="00507978"/>
    <w:rsid w:val="0051025C"/>
    <w:rsid w:val="00510B9C"/>
    <w:rsid w:val="005120F3"/>
    <w:rsid w:val="00512D50"/>
    <w:rsid w:val="00512EA5"/>
    <w:rsid w:val="005133A4"/>
    <w:rsid w:val="0051341C"/>
    <w:rsid w:val="00513425"/>
    <w:rsid w:val="0051416D"/>
    <w:rsid w:val="00514B44"/>
    <w:rsid w:val="005178CB"/>
    <w:rsid w:val="00517AB0"/>
    <w:rsid w:val="00517BD8"/>
    <w:rsid w:val="00517CFE"/>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4DE"/>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19FC"/>
    <w:rsid w:val="0056243C"/>
    <w:rsid w:val="00563224"/>
    <w:rsid w:val="00563432"/>
    <w:rsid w:val="00566601"/>
    <w:rsid w:val="00566FDB"/>
    <w:rsid w:val="00567A48"/>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B7FBA"/>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19C"/>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777"/>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C3D"/>
    <w:rsid w:val="00683DB5"/>
    <w:rsid w:val="00685A4F"/>
    <w:rsid w:val="006878AC"/>
    <w:rsid w:val="00690B2A"/>
    <w:rsid w:val="006924B9"/>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D6789"/>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5FB1"/>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B2"/>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A7AAF"/>
    <w:rsid w:val="007B1CB8"/>
    <w:rsid w:val="007B2322"/>
    <w:rsid w:val="007B25C8"/>
    <w:rsid w:val="007B3452"/>
    <w:rsid w:val="007B5F4C"/>
    <w:rsid w:val="007B66F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610"/>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82B"/>
    <w:rsid w:val="00850F36"/>
    <w:rsid w:val="008510EC"/>
    <w:rsid w:val="00851476"/>
    <w:rsid w:val="00853253"/>
    <w:rsid w:val="00854B22"/>
    <w:rsid w:val="00854B57"/>
    <w:rsid w:val="00854CE2"/>
    <w:rsid w:val="0085591B"/>
    <w:rsid w:val="008569FA"/>
    <w:rsid w:val="008577E3"/>
    <w:rsid w:val="00860CA9"/>
    <w:rsid w:val="00861D43"/>
    <w:rsid w:val="00862AB1"/>
    <w:rsid w:val="00862EB9"/>
    <w:rsid w:val="00863DEC"/>
    <w:rsid w:val="008642FE"/>
    <w:rsid w:val="008650EB"/>
    <w:rsid w:val="0087096F"/>
    <w:rsid w:val="008709CF"/>
    <w:rsid w:val="00870E05"/>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2B8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4693"/>
    <w:rsid w:val="009462FE"/>
    <w:rsid w:val="00946B7A"/>
    <w:rsid w:val="00946D94"/>
    <w:rsid w:val="009471BC"/>
    <w:rsid w:val="00947594"/>
    <w:rsid w:val="00947D8F"/>
    <w:rsid w:val="00950AB0"/>
    <w:rsid w:val="00950B68"/>
    <w:rsid w:val="00951BBE"/>
    <w:rsid w:val="0095260A"/>
    <w:rsid w:val="00952AB2"/>
    <w:rsid w:val="00952FEB"/>
    <w:rsid w:val="00953E75"/>
    <w:rsid w:val="009556EA"/>
    <w:rsid w:val="00955BFF"/>
    <w:rsid w:val="00956390"/>
    <w:rsid w:val="0095736B"/>
    <w:rsid w:val="0096097D"/>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30A3"/>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972"/>
    <w:rsid w:val="009E3D96"/>
    <w:rsid w:val="009E40D3"/>
    <w:rsid w:val="009E4263"/>
    <w:rsid w:val="009E5F98"/>
    <w:rsid w:val="009E6317"/>
    <w:rsid w:val="009E7C10"/>
    <w:rsid w:val="009F3542"/>
    <w:rsid w:val="009F56B4"/>
    <w:rsid w:val="009F5822"/>
    <w:rsid w:val="009F676A"/>
    <w:rsid w:val="009F7316"/>
    <w:rsid w:val="00A02AF3"/>
    <w:rsid w:val="00A035AB"/>
    <w:rsid w:val="00A045E3"/>
    <w:rsid w:val="00A04C9D"/>
    <w:rsid w:val="00A04DB8"/>
    <w:rsid w:val="00A050A2"/>
    <w:rsid w:val="00A05186"/>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2C57"/>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354"/>
    <w:rsid w:val="00A43AFC"/>
    <w:rsid w:val="00A445CD"/>
    <w:rsid w:val="00A45776"/>
    <w:rsid w:val="00A46507"/>
    <w:rsid w:val="00A46BEA"/>
    <w:rsid w:val="00A47C6E"/>
    <w:rsid w:val="00A501D9"/>
    <w:rsid w:val="00A503F1"/>
    <w:rsid w:val="00A53328"/>
    <w:rsid w:val="00A5358D"/>
    <w:rsid w:val="00A537C9"/>
    <w:rsid w:val="00A53874"/>
    <w:rsid w:val="00A543FB"/>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10"/>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5E24"/>
    <w:rsid w:val="00B16155"/>
    <w:rsid w:val="00B171FD"/>
    <w:rsid w:val="00B17588"/>
    <w:rsid w:val="00B17FBC"/>
    <w:rsid w:val="00B200F9"/>
    <w:rsid w:val="00B20D58"/>
    <w:rsid w:val="00B212B9"/>
    <w:rsid w:val="00B22535"/>
    <w:rsid w:val="00B2441D"/>
    <w:rsid w:val="00B24E10"/>
    <w:rsid w:val="00B25E7E"/>
    <w:rsid w:val="00B2670C"/>
    <w:rsid w:val="00B310C1"/>
    <w:rsid w:val="00B32231"/>
    <w:rsid w:val="00B35E99"/>
    <w:rsid w:val="00B37292"/>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5B73"/>
    <w:rsid w:val="00B56945"/>
    <w:rsid w:val="00B57644"/>
    <w:rsid w:val="00B610C2"/>
    <w:rsid w:val="00B61188"/>
    <w:rsid w:val="00B61B6F"/>
    <w:rsid w:val="00B61D29"/>
    <w:rsid w:val="00B620A5"/>
    <w:rsid w:val="00B62F6C"/>
    <w:rsid w:val="00B634F2"/>
    <w:rsid w:val="00B65F11"/>
    <w:rsid w:val="00B673AC"/>
    <w:rsid w:val="00B6777F"/>
    <w:rsid w:val="00B70B85"/>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87E30"/>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3D62"/>
    <w:rsid w:val="00BC4832"/>
    <w:rsid w:val="00BC5451"/>
    <w:rsid w:val="00BC5744"/>
    <w:rsid w:val="00BC5B8A"/>
    <w:rsid w:val="00BD1613"/>
    <w:rsid w:val="00BD3AB4"/>
    <w:rsid w:val="00BD6932"/>
    <w:rsid w:val="00BD6CA4"/>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2F3"/>
    <w:rsid w:val="00BF282C"/>
    <w:rsid w:val="00BF2BCA"/>
    <w:rsid w:val="00BF4357"/>
    <w:rsid w:val="00BF5C7E"/>
    <w:rsid w:val="00BF5CA6"/>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472"/>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19B6"/>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2CE4"/>
    <w:rsid w:val="00CA5087"/>
    <w:rsid w:val="00CA58EE"/>
    <w:rsid w:val="00CA7EEF"/>
    <w:rsid w:val="00CB1649"/>
    <w:rsid w:val="00CB179D"/>
    <w:rsid w:val="00CB3E5E"/>
    <w:rsid w:val="00CB4EBD"/>
    <w:rsid w:val="00CB6338"/>
    <w:rsid w:val="00CB70CD"/>
    <w:rsid w:val="00CB76AA"/>
    <w:rsid w:val="00CB790E"/>
    <w:rsid w:val="00CC1407"/>
    <w:rsid w:val="00CC450D"/>
    <w:rsid w:val="00CC4FFC"/>
    <w:rsid w:val="00CC5328"/>
    <w:rsid w:val="00CC77F9"/>
    <w:rsid w:val="00CC7CC0"/>
    <w:rsid w:val="00CD0634"/>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AA2"/>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353D9"/>
    <w:rsid w:val="00D405E6"/>
    <w:rsid w:val="00D43237"/>
    <w:rsid w:val="00D4323A"/>
    <w:rsid w:val="00D442ED"/>
    <w:rsid w:val="00D44C0E"/>
    <w:rsid w:val="00D46116"/>
    <w:rsid w:val="00D46297"/>
    <w:rsid w:val="00D4634F"/>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44AF"/>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08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D7D20"/>
    <w:rsid w:val="00DE0079"/>
    <w:rsid w:val="00DE0517"/>
    <w:rsid w:val="00DE11DA"/>
    <w:rsid w:val="00DE3DC0"/>
    <w:rsid w:val="00DE6212"/>
    <w:rsid w:val="00DE78F0"/>
    <w:rsid w:val="00DF001D"/>
    <w:rsid w:val="00DF0A63"/>
    <w:rsid w:val="00DF2285"/>
    <w:rsid w:val="00DF3F6F"/>
    <w:rsid w:val="00DF437A"/>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3B8"/>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1E0"/>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41E"/>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73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5783"/>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446B9"/>
    <w:rsid w:val="00F511CC"/>
    <w:rsid w:val="00F51334"/>
    <w:rsid w:val="00F5203B"/>
    <w:rsid w:val="00F526AD"/>
    <w:rsid w:val="00F527B7"/>
    <w:rsid w:val="00F52E73"/>
    <w:rsid w:val="00F52F6F"/>
    <w:rsid w:val="00F53828"/>
    <w:rsid w:val="00F5517E"/>
    <w:rsid w:val="00F567A8"/>
    <w:rsid w:val="00F60B38"/>
    <w:rsid w:val="00F6108E"/>
    <w:rsid w:val="00F61CB7"/>
    <w:rsid w:val="00F6292A"/>
    <w:rsid w:val="00F62C69"/>
    <w:rsid w:val="00F631DC"/>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bis.org/fsi/fsibriefs18.pdf"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newindianexpress.com/business/2020/Oct/13/show-cause-notices-for-closure-issued-to-flipkart-over-public-waste-management-rulespollution-boar-2209685.html"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yperlink" Target="https://www.fsb.org/uploads/P131022-1.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docProps/app.xml><?xml version="1.0" encoding="utf-8"?>
<Properties xmlns="http://schemas.openxmlformats.org/officeDocument/2006/extended-properties" xmlns:vt="http://schemas.openxmlformats.org/officeDocument/2006/docPropsVTypes">
  <Template>Normal</Template>
  <TotalTime>713</TotalTime>
  <Pages>113</Pages>
  <Words>22899</Words>
  <Characters>130528</Characters>
  <Application>Microsoft Office Word</Application>
  <DocSecurity>0</DocSecurity>
  <Lines>1087</Lines>
  <Paragraphs>306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153121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Khaitan &amp; Co</cp:lastModifiedBy>
  <cp:revision>71</cp:revision>
  <cp:lastPrinted>2025-03-21T00:14:00Z</cp:lastPrinted>
  <dcterms:created xsi:type="dcterms:W3CDTF">2025-06-23T10:51:00Z</dcterms:created>
  <dcterms:modified xsi:type="dcterms:W3CDTF">2025-07-25T15:01:00Z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